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100D5" w14:textId="77777777" w:rsidR="001C1019" w:rsidRPr="0099344D" w:rsidRDefault="001C1019" w:rsidP="001C1019">
      <w:pPr>
        <w:pStyle w:val="Titre3"/>
        <w:pBdr>
          <w:top w:val="single" w:sz="8" w:space="1" w:color="0070C0"/>
          <w:left w:val="single" w:sz="8" w:space="4" w:color="0070C0"/>
          <w:bottom w:val="single" w:sz="8" w:space="1" w:color="0070C0"/>
          <w:right w:val="single" w:sz="8" w:space="4" w:color="0070C0"/>
        </w:pBdr>
        <w:spacing w:line="360" w:lineRule="auto"/>
        <w:rPr>
          <w:rFonts w:asciiTheme="minorHAnsi" w:hAnsiTheme="minorHAnsi" w:cs="Arial"/>
          <w:color w:val="002060"/>
          <w:spacing w:val="20"/>
          <w:sz w:val="20"/>
          <w:szCs w:val="22"/>
        </w:rPr>
      </w:pPr>
      <w:bookmarkStart w:id="0" w:name="_Toc441694583"/>
      <w:bookmarkStart w:id="1" w:name="_Toc441696981"/>
      <w:bookmarkStart w:id="2" w:name="_Toc472080642"/>
      <w:bookmarkStart w:id="3" w:name="_Toc218530302"/>
      <w:bookmarkStart w:id="4" w:name="_Toc222906160"/>
      <w:bookmarkStart w:id="5" w:name="_Toc222920879"/>
      <w:r w:rsidRPr="0099344D">
        <w:rPr>
          <w:rFonts w:asciiTheme="minorHAnsi" w:hAnsiTheme="minorHAnsi" w:cs="Arial"/>
          <w:color w:val="002060"/>
          <w:spacing w:val="20"/>
          <w:sz w:val="20"/>
          <w:szCs w:val="22"/>
        </w:rPr>
        <w:t xml:space="preserve">QUALITE DES RESSEOURCES EN EAU DANS LA ZONE D’ACTION DE L’ABH SOUS MASSA </w:t>
      </w:r>
      <w:bookmarkEnd w:id="0"/>
      <w:bookmarkEnd w:id="1"/>
      <w:bookmarkEnd w:id="2"/>
      <w:r w:rsidRPr="0099344D">
        <w:rPr>
          <w:rFonts w:asciiTheme="minorHAnsi" w:hAnsiTheme="minorHAnsi" w:cs="Arial"/>
          <w:color w:val="002060"/>
          <w:spacing w:val="20"/>
          <w:sz w:val="20"/>
          <w:szCs w:val="22"/>
        </w:rPr>
        <w:t xml:space="preserve">(Campagne </w:t>
      </w:r>
      <w:proofErr w:type="gramStart"/>
      <w:r w:rsidRPr="0099344D">
        <w:rPr>
          <w:rFonts w:asciiTheme="minorHAnsi" w:hAnsiTheme="minorHAnsi" w:cs="Arial"/>
          <w:color w:val="002060"/>
          <w:spacing w:val="20"/>
          <w:sz w:val="20"/>
          <w:szCs w:val="22"/>
        </w:rPr>
        <w:t>Décembre</w:t>
      </w:r>
      <w:proofErr w:type="gramEnd"/>
      <w:r w:rsidRPr="0099344D">
        <w:rPr>
          <w:rFonts w:asciiTheme="minorHAnsi" w:hAnsiTheme="minorHAnsi" w:cs="Arial"/>
          <w:color w:val="002060"/>
          <w:spacing w:val="20"/>
          <w:sz w:val="20"/>
          <w:szCs w:val="22"/>
        </w:rPr>
        <w:t xml:space="preserve"> 2025 – Janvier 2026)</w:t>
      </w:r>
      <w:bookmarkEnd w:id="3"/>
      <w:bookmarkEnd w:id="4"/>
      <w:bookmarkEnd w:id="5"/>
    </w:p>
    <w:p w14:paraId="76F9C058" w14:textId="77777777" w:rsidR="001C1019" w:rsidRPr="0099344D" w:rsidRDefault="001C1019" w:rsidP="001C1019">
      <w:pPr>
        <w:rPr>
          <w:sz w:val="18"/>
        </w:rPr>
      </w:pPr>
    </w:p>
    <w:p w14:paraId="6654EF6B" w14:textId="77777777" w:rsidR="001C1019" w:rsidRPr="0099344D" w:rsidRDefault="001C1019" w:rsidP="001C1019">
      <w:pPr>
        <w:ind w:right="901"/>
        <w:jc w:val="both"/>
        <w:rPr>
          <w:rFonts w:asciiTheme="minorHAnsi" w:hAnsiTheme="minorHAnsi" w:cs="Arial"/>
          <w:sz w:val="32"/>
        </w:rPr>
      </w:pPr>
    </w:p>
    <w:p w14:paraId="7DB514E7" w14:textId="7C950748" w:rsidR="001C1019" w:rsidRPr="0099344D" w:rsidRDefault="00156B2D" w:rsidP="001C1019">
      <w:pPr>
        <w:pStyle w:val="Titre1"/>
        <w:numPr>
          <w:ilvl w:val="0"/>
          <w:numId w:val="2"/>
        </w:numPr>
        <w:rPr>
          <w:sz w:val="24"/>
        </w:rPr>
      </w:pPr>
      <w:r>
        <w:rPr>
          <w:sz w:val="24"/>
        </w:rPr>
        <w:t>Qualité des Eaux de surface</w:t>
      </w:r>
    </w:p>
    <w:p w14:paraId="26EFEC3D" w14:textId="4A9E9519" w:rsidR="001C1019" w:rsidRDefault="00156B2D" w:rsidP="001C1019">
      <w:pPr>
        <w:spacing w:line="360" w:lineRule="auto"/>
        <w:rPr>
          <w:rFonts w:asciiTheme="majorBidi" w:hAnsiTheme="majorBidi" w:cstheme="majorBidi"/>
          <w:bCs/>
          <w:sz w:val="22"/>
          <w:szCs w:val="24"/>
        </w:rPr>
      </w:pPr>
      <w:r w:rsidRPr="0099344D">
        <w:rPr>
          <w:rFonts w:asciiTheme="majorBidi" w:hAnsiTheme="majorBidi" w:cstheme="majorBidi"/>
          <w:bCs/>
          <w:sz w:val="22"/>
          <w:szCs w:val="24"/>
        </w:rPr>
        <w:t xml:space="preserve">Les résultats des analyses des eaux superficielles, prélevées lors de la campagne de </w:t>
      </w:r>
      <w:proofErr w:type="gramStart"/>
      <w:r w:rsidRPr="0099344D">
        <w:rPr>
          <w:rFonts w:asciiTheme="majorBidi" w:hAnsiTheme="majorBidi" w:cstheme="majorBidi"/>
          <w:bCs/>
          <w:sz w:val="22"/>
          <w:szCs w:val="24"/>
        </w:rPr>
        <w:t>Décembre</w:t>
      </w:r>
      <w:proofErr w:type="gramEnd"/>
      <w:r w:rsidRPr="0099344D">
        <w:rPr>
          <w:rFonts w:asciiTheme="majorBidi" w:hAnsiTheme="majorBidi" w:cstheme="majorBidi"/>
          <w:bCs/>
          <w:sz w:val="22"/>
          <w:szCs w:val="24"/>
        </w:rPr>
        <w:t xml:space="preserve"> 2025 - Janvier 2026 sont comparés par rapport à la grille de qualité des eaux superficielles simplifiée (arrêté n° 1275-01 du 17-10-02).</w:t>
      </w:r>
    </w:p>
    <w:tbl>
      <w:tblPr>
        <w:tblW w:w="8920" w:type="dxa"/>
        <w:tblCellMar>
          <w:left w:w="70" w:type="dxa"/>
          <w:right w:w="70" w:type="dxa"/>
        </w:tblCellMar>
        <w:tblLook w:val="04A0" w:firstRow="1" w:lastRow="0" w:firstColumn="1" w:lastColumn="0" w:noHBand="0" w:noVBand="1"/>
      </w:tblPr>
      <w:tblGrid>
        <w:gridCol w:w="8920"/>
      </w:tblGrid>
      <w:tr w:rsidR="001C1019" w:rsidRPr="0099344D" w14:paraId="14BF2894" w14:textId="77777777" w:rsidTr="000A3360">
        <w:trPr>
          <w:trHeight w:val="360"/>
        </w:trPr>
        <w:tc>
          <w:tcPr>
            <w:tcW w:w="8920" w:type="dxa"/>
            <w:tcBorders>
              <w:top w:val="nil"/>
              <w:left w:val="nil"/>
              <w:bottom w:val="nil"/>
              <w:right w:val="nil"/>
            </w:tcBorders>
            <w:noWrap/>
            <w:vAlign w:val="center"/>
            <w:hideMark/>
          </w:tcPr>
          <w:p w14:paraId="782B6655" w14:textId="77777777" w:rsidR="00156B2D" w:rsidRPr="0099344D" w:rsidRDefault="00156B2D" w:rsidP="00156B2D">
            <w:pPr>
              <w:spacing w:line="360" w:lineRule="auto"/>
              <w:ind w:left="-75"/>
              <w:jc w:val="both"/>
              <w:rPr>
                <w:rFonts w:asciiTheme="majorBidi" w:hAnsiTheme="majorBidi" w:cstheme="majorBidi"/>
                <w:bCs/>
                <w:sz w:val="22"/>
                <w:szCs w:val="24"/>
              </w:rPr>
            </w:pPr>
            <w:r w:rsidRPr="0099344D">
              <w:rPr>
                <w:rFonts w:asciiTheme="majorBidi" w:hAnsiTheme="majorBidi" w:cstheme="majorBidi"/>
                <w:bCs/>
                <w:sz w:val="22"/>
                <w:szCs w:val="24"/>
              </w:rPr>
              <w:t>Durant la campagne 77% des point d’eau superficielles échantillonnées ont présenté une qualité satisfaisante, tandis que 23% ont montré une qualité détériorée décortiqué comme suit :</w:t>
            </w:r>
          </w:p>
          <w:p w14:paraId="3401B368" w14:textId="77777777" w:rsidR="00156B2D" w:rsidRPr="0099344D" w:rsidRDefault="00156B2D" w:rsidP="00156B2D">
            <w:pPr>
              <w:pStyle w:val="Paragraphedeliste"/>
              <w:numPr>
                <w:ilvl w:val="0"/>
                <w:numId w:val="38"/>
              </w:numPr>
              <w:spacing w:line="360" w:lineRule="auto"/>
              <w:jc w:val="both"/>
              <w:rPr>
                <w:rFonts w:asciiTheme="majorBidi" w:hAnsiTheme="majorBidi" w:cstheme="majorBidi"/>
                <w:bCs/>
                <w:sz w:val="22"/>
                <w:szCs w:val="24"/>
              </w:rPr>
            </w:pPr>
            <w:r w:rsidRPr="0099344D">
              <w:rPr>
                <w:rFonts w:asciiTheme="majorBidi" w:hAnsiTheme="majorBidi" w:cstheme="majorBidi"/>
                <w:b/>
                <w:bCs/>
                <w:i/>
                <w:sz w:val="22"/>
                <w:szCs w:val="24"/>
              </w:rPr>
              <w:t>Pont Taroudant (IRE :359/70) </w:t>
            </w:r>
            <w:r w:rsidRPr="0099344D">
              <w:rPr>
                <w:rFonts w:asciiTheme="majorBidi" w:hAnsiTheme="majorBidi" w:cstheme="majorBidi"/>
                <w:bCs/>
                <w:sz w:val="22"/>
                <w:szCs w:val="24"/>
              </w:rPr>
              <w:t xml:space="preserve">&amp; </w:t>
            </w:r>
            <w:r w:rsidRPr="0099344D">
              <w:rPr>
                <w:rFonts w:asciiTheme="majorBidi" w:hAnsiTheme="majorBidi" w:cstheme="majorBidi"/>
                <w:b/>
                <w:bCs/>
                <w:i/>
                <w:sz w:val="22"/>
                <w:szCs w:val="24"/>
              </w:rPr>
              <w:t>Canal Freija (IRE :4365/70</w:t>
            </w:r>
            <w:proofErr w:type="gramStart"/>
            <w:r w:rsidRPr="0099344D">
              <w:rPr>
                <w:rFonts w:asciiTheme="majorBidi" w:hAnsiTheme="majorBidi" w:cstheme="majorBidi"/>
                <w:b/>
                <w:bCs/>
                <w:i/>
                <w:sz w:val="22"/>
                <w:szCs w:val="24"/>
              </w:rPr>
              <w:t>):</w:t>
            </w:r>
            <w:proofErr w:type="gramEnd"/>
            <w:r w:rsidRPr="0099344D">
              <w:rPr>
                <w:rFonts w:asciiTheme="majorBidi" w:hAnsiTheme="majorBidi" w:cstheme="majorBidi"/>
                <w:bCs/>
                <w:sz w:val="22"/>
                <w:szCs w:val="24"/>
              </w:rPr>
              <w:t xml:space="preserve"> La qualité mauvaise de ces points est dû aux valeurs importantes du phosphore totale et des coliformes fécaux. Ces points sont situés selon la carte d’occupation du sol dans une zone agricole que peuvent impacter les points par l’effet de lessivage engendré par les dernières précipitations.</w:t>
            </w:r>
          </w:p>
          <w:p w14:paraId="46570DF4" w14:textId="77777777" w:rsidR="00156B2D" w:rsidRPr="0099344D" w:rsidRDefault="00156B2D" w:rsidP="000A3360"/>
        </w:tc>
      </w:tr>
    </w:tbl>
    <w:p w14:paraId="04846E91" w14:textId="609118EA" w:rsidR="001C1019" w:rsidRDefault="00156B2D" w:rsidP="001C1019">
      <w:pPr>
        <w:rPr>
          <w:sz w:val="18"/>
        </w:rPr>
      </w:pPr>
      <w:r>
        <w:rPr>
          <w:noProof/>
        </w:rPr>
        <w:drawing>
          <wp:anchor distT="0" distB="0" distL="114300" distR="114300" simplePos="0" relativeHeight="251723776" behindDoc="1" locked="0" layoutInCell="1" allowOverlap="1" wp14:anchorId="3564BC53" wp14:editId="1D0B5C55">
            <wp:simplePos x="0" y="0"/>
            <wp:positionH relativeFrom="margin">
              <wp:align>center</wp:align>
            </wp:positionH>
            <wp:positionV relativeFrom="paragraph">
              <wp:posOffset>10795</wp:posOffset>
            </wp:positionV>
            <wp:extent cx="4857750" cy="3162300"/>
            <wp:effectExtent l="0" t="0" r="0" b="0"/>
            <wp:wrapTight wrapText="bothSides">
              <wp:wrapPolygon edited="0">
                <wp:start x="0" y="0"/>
                <wp:lineTo x="0" y="21470"/>
                <wp:lineTo x="21515" y="21470"/>
                <wp:lineTo x="21515" y="0"/>
                <wp:lineTo x="0" y="0"/>
              </wp:wrapPolygon>
            </wp:wrapTight>
            <wp:docPr id="1" name="Graphique 1">
              <a:extLst xmlns:a="http://schemas.openxmlformats.org/drawingml/2006/main">
                <a:ext uri="{FF2B5EF4-FFF2-40B4-BE49-F238E27FC236}">
                  <a16:creationId xmlns:a16="http://schemas.microsoft.com/office/drawing/2014/main" id="{4CD31698-8B23-437B-B430-6ABC5A85D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54FCB1C7" w14:textId="728013C2" w:rsidR="00156B2D" w:rsidRPr="0099344D" w:rsidRDefault="00156B2D" w:rsidP="00156B2D">
      <w:pPr>
        <w:spacing w:line="360" w:lineRule="auto"/>
        <w:ind w:right="50"/>
        <w:jc w:val="right"/>
        <w:rPr>
          <w:rFonts w:asciiTheme="majorBidi" w:hAnsiTheme="majorBidi" w:cstheme="majorBidi"/>
          <w:b/>
          <w:iCs/>
          <w:sz w:val="12"/>
          <w:szCs w:val="26"/>
        </w:rPr>
      </w:pPr>
    </w:p>
    <w:p w14:paraId="7D3D069E" w14:textId="77777777" w:rsidR="00156B2D" w:rsidRPr="0099344D" w:rsidRDefault="00156B2D" w:rsidP="00156B2D">
      <w:pPr>
        <w:spacing w:line="360" w:lineRule="auto"/>
        <w:ind w:right="50"/>
        <w:jc w:val="center"/>
        <w:rPr>
          <w:rFonts w:asciiTheme="majorBidi" w:hAnsiTheme="majorBidi" w:cstheme="majorBidi"/>
          <w:b/>
          <w:iCs/>
          <w:sz w:val="12"/>
          <w:szCs w:val="26"/>
        </w:rPr>
      </w:pPr>
    </w:p>
    <w:p w14:paraId="2933C7BF" w14:textId="0CB0B4D2" w:rsidR="00156B2D" w:rsidRPr="0099344D" w:rsidRDefault="00156B2D" w:rsidP="00156B2D">
      <w:pPr>
        <w:rPr>
          <w:sz w:val="18"/>
        </w:rPr>
      </w:pPr>
    </w:p>
    <w:p w14:paraId="523CA3A8" w14:textId="77777777" w:rsidR="00156B2D" w:rsidRPr="0099344D" w:rsidRDefault="00156B2D" w:rsidP="00156B2D">
      <w:pPr>
        <w:spacing w:line="360" w:lineRule="auto"/>
        <w:rPr>
          <w:rFonts w:asciiTheme="majorBidi" w:hAnsiTheme="majorBidi" w:cstheme="majorBidi"/>
          <w:bCs/>
          <w:sz w:val="22"/>
          <w:szCs w:val="24"/>
        </w:rPr>
      </w:pPr>
    </w:p>
    <w:p w14:paraId="0FB5C71C" w14:textId="77777777" w:rsidR="00156B2D" w:rsidRPr="0099344D" w:rsidRDefault="00156B2D" w:rsidP="00156B2D">
      <w:pPr>
        <w:spacing w:line="360" w:lineRule="auto"/>
        <w:rPr>
          <w:rFonts w:asciiTheme="majorBidi" w:hAnsiTheme="majorBidi" w:cstheme="majorBidi"/>
          <w:bCs/>
          <w:sz w:val="22"/>
          <w:szCs w:val="24"/>
        </w:rPr>
      </w:pPr>
    </w:p>
    <w:p w14:paraId="4BA4373E" w14:textId="77777777" w:rsidR="00156B2D" w:rsidRPr="0099344D" w:rsidRDefault="00156B2D" w:rsidP="00156B2D">
      <w:pPr>
        <w:spacing w:line="360" w:lineRule="auto"/>
        <w:rPr>
          <w:rFonts w:asciiTheme="majorBidi" w:hAnsiTheme="majorBidi" w:cstheme="majorBidi"/>
          <w:bCs/>
          <w:sz w:val="22"/>
          <w:szCs w:val="24"/>
        </w:rPr>
      </w:pPr>
    </w:p>
    <w:p w14:paraId="75E81698" w14:textId="77777777" w:rsidR="00156B2D" w:rsidRPr="0099344D" w:rsidRDefault="00156B2D" w:rsidP="00156B2D">
      <w:pPr>
        <w:spacing w:line="360" w:lineRule="auto"/>
        <w:rPr>
          <w:rFonts w:asciiTheme="majorBidi" w:hAnsiTheme="majorBidi" w:cstheme="majorBidi"/>
          <w:bCs/>
          <w:sz w:val="22"/>
          <w:szCs w:val="24"/>
        </w:rPr>
      </w:pPr>
    </w:p>
    <w:p w14:paraId="63B7B396" w14:textId="77777777" w:rsidR="00156B2D" w:rsidRPr="0099344D" w:rsidRDefault="00156B2D" w:rsidP="00156B2D">
      <w:pPr>
        <w:spacing w:line="360" w:lineRule="auto"/>
        <w:rPr>
          <w:rFonts w:asciiTheme="majorBidi" w:hAnsiTheme="majorBidi" w:cstheme="majorBidi"/>
          <w:bCs/>
          <w:sz w:val="22"/>
          <w:szCs w:val="24"/>
        </w:rPr>
      </w:pPr>
    </w:p>
    <w:p w14:paraId="197170C3" w14:textId="77777777" w:rsidR="00156B2D" w:rsidRPr="0099344D" w:rsidRDefault="00156B2D" w:rsidP="00156B2D">
      <w:pPr>
        <w:spacing w:line="360" w:lineRule="auto"/>
        <w:rPr>
          <w:rFonts w:asciiTheme="majorBidi" w:hAnsiTheme="majorBidi" w:cstheme="majorBidi"/>
          <w:bCs/>
          <w:sz w:val="22"/>
          <w:szCs w:val="24"/>
        </w:rPr>
      </w:pPr>
    </w:p>
    <w:p w14:paraId="2FFFB891" w14:textId="77777777" w:rsidR="00156B2D" w:rsidRPr="0099344D" w:rsidRDefault="00156B2D" w:rsidP="00156B2D">
      <w:pPr>
        <w:spacing w:line="360" w:lineRule="auto"/>
        <w:rPr>
          <w:rFonts w:asciiTheme="majorBidi" w:hAnsiTheme="majorBidi" w:cstheme="majorBidi"/>
          <w:bCs/>
          <w:sz w:val="22"/>
          <w:szCs w:val="24"/>
        </w:rPr>
      </w:pPr>
    </w:p>
    <w:p w14:paraId="00585059" w14:textId="77777777" w:rsidR="00156B2D" w:rsidRPr="0099344D" w:rsidRDefault="00156B2D" w:rsidP="00156B2D">
      <w:pPr>
        <w:spacing w:line="360" w:lineRule="auto"/>
        <w:rPr>
          <w:rFonts w:asciiTheme="majorBidi" w:hAnsiTheme="majorBidi" w:cstheme="majorBidi"/>
          <w:bCs/>
          <w:sz w:val="22"/>
          <w:szCs w:val="24"/>
        </w:rPr>
      </w:pPr>
    </w:p>
    <w:p w14:paraId="570F0640" w14:textId="77777777" w:rsidR="00156B2D" w:rsidRPr="0099344D" w:rsidRDefault="00156B2D" w:rsidP="00156B2D">
      <w:pPr>
        <w:spacing w:line="360" w:lineRule="auto"/>
        <w:rPr>
          <w:rFonts w:asciiTheme="majorBidi" w:hAnsiTheme="majorBidi" w:cstheme="majorBidi"/>
          <w:bCs/>
          <w:sz w:val="22"/>
          <w:szCs w:val="24"/>
        </w:rPr>
        <w:sectPr w:rsidR="00156B2D" w:rsidRPr="0099344D" w:rsidSect="00156B2D">
          <w:pgSz w:w="11906" w:h="16838"/>
          <w:pgMar w:top="1417" w:right="1417" w:bottom="1417" w:left="1417" w:header="360" w:footer="135" w:gutter="0"/>
          <w:cols w:space="708"/>
          <w:docGrid w:linePitch="360"/>
        </w:sectPr>
      </w:pPr>
    </w:p>
    <w:p w14:paraId="766FADA0" w14:textId="77777777" w:rsidR="00156B2D" w:rsidRPr="0099344D" w:rsidRDefault="00156B2D" w:rsidP="00156B2D">
      <w:pPr>
        <w:spacing w:line="360" w:lineRule="auto"/>
        <w:rPr>
          <w:rFonts w:asciiTheme="majorBidi" w:hAnsiTheme="majorBidi" w:cstheme="majorBidi"/>
          <w:bCs/>
          <w:sz w:val="22"/>
          <w:szCs w:val="24"/>
        </w:rPr>
        <w:sectPr w:rsidR="00156B2D" w:rsidRPr="0099344D" w:rsidSect="00156B2D">
          <w:pgSz w:w="16838" w:h="11906" w:orient="landscape"/>
          <w:pgMar w:top="1417" w:right="1417" w:bottom="1417" w:left="1417" w:header="360" w:footer="135" w:gutter="0"/>
          <w:cols w:space="708"/>
          <w:docGrid w:linePitch="360"/>
        </w:sectPr>
      </w:pPr>
      <w:r>
        <w:rPr>
          <w:noProof/>
        </w:rPr>
        <w:lastRenderedPageBreak/>
        <mc:AlternateContent>
          <mc:Choice Requires="wps">
            <w:drawing>
              <wp:anchor distT="0" distB="0" distL="114300" distR="114300" simplePos="0" relativeHeight="251722752" behindDoc="1" locked="0" layoutInCell="1" allowOverlap="1" wp14:anchorId="433E8165" wp14:editId="4FF6CE24">
                <wp:simplePos x="0" y="0"/>
                <wp:positionH relativeFrom="column">
                  <wp:posOffset>137795</wp:posOffset>
                </wp:positionH>
                <wp:positionV relativeFrom="paragraph">
                  <wp:posOffset>5538470</wp:posOffset>
                </wp:positionV>
                <wp:extent cx="8617585" cy="635"/>
                <wp:effectExtent l="0" t="0" r="0" b="0"/>
                <wp:wrapTight wrapText="bothSides">
                  <wp:wrapPolygon edited="0">
                    <wp:start x="0" y="0"/>
                    <wp:lineTo x="0" y="21600"/>
                    <wp:lineTo x="21600" y="21600"/>
                    <wp:lineTo x="21600" y="0"/>
                  </wp:wrapPolygon>
                </wp:wrapTight>
                <wp:docPr id="15" name="Zone de texte 15"/>
                <wp:cNvGraphicFramePr/>
                <a:graphic xmlns:a="http://schemas.openxmlformats.org/drawingml/2006/main">
                  <a:graphicData uri="http://schemas.microsoft.com/office/word/2010/wordprocessingShape">
                    <wps:wsp>
                      <wps:cNvSpPr txBox="1"/>
                      <wps:spPr>
                        <a:xfrm>
                          <a:off x="0" y="0"/>
                          <a:ext cx="8617585" cy="635"/>
                        </a:xfrm>
                        <a:prstGeom prst="rect">
                          <a:avLst/>
                        </a:prstGeom>
                        <a:solidFill>
                          <a:prstClr val="white"/>
                        </a:solidFill>
                        <a:ln>
                          <a:noFill/>
                        </a:ln>
                      </wps:spPr>
                      <wps:txbx>
                        <w:txbxContent>
                          <w:p w14:paraId="4C3CD679" w14:textId="77777777" w:rsidR="00156B2D" w:rsidRPr="00A65F11" w:rsidRDefault="00156B2D" w:rsidP="00156B2D">
                            <w:pPr>
                              <w:pStyle w:val="Lgende"/>
                              <w:jc w:val="center"/>
                              <w:rPr>
                                <w:rFonts w:asciiTheme="majorBidi" w:hAnsiTheme="majorBidi" w:cstheme="majorBidi"/>
                                <w:noProof/>
                                <w:szCs w:val="24"/>
                              </w:rPr>
                            </w:pPr>
                            <w:bookmarkStart w:id="6" w:name="_Toc222995240"/>
                            <w:bookmarkStart w:id="7" w:name="_Toc222996617"/>
                            <w:r>
                              <w:t xml:space="preserve">Figure </w:t>
                            </w:r>
                            <w:r>
                              <w:fldChar w:fldCharType="begin"/>
                            </w:r>
                            <w:r>
                              <w:instrText xml:space="preserve"> SEQ Figure \* ARABIC </w:instrText>
                            </w:r>
                            <w:r>
                              <w:fldChar w:fldCharType="separate"/>
                            </w:r>
                            <w:r>
                              <w:rPr>
                                <w:noProof/>
                              </w:rPr>
                              <w:t>6</w:t>
                            </w:r>
                            <w:r>
                              <w:rPr>
                                <w:noProof/>
                              </w:rPr>
                              <w:fldChar w:fldCharType="end"/>
                            </w:r>
                            <w:r>
                              <w:t xml:space="preserve"> : Carte de qualité des eaux superficielles</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3E8165" id="_x0000_t202" coordsize="21600,21600" o:spt="202" path="m,l,21600r21600,l21600,xe">
                <v:stroke joinstyle="miter"/>
                <v:path gradientshapeok="t" o:connecttype="rect"/>
              </v:shapetype>
              <v:shape id="Zone de texte 15" o:spid="_x0000_s1026" type="#_x0000_t202" style="position:absolute;margin-left:10.85pt;margin-top:436.1pt;width:678.55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" stroked="f">
                <v:textbox style="mso-fit-shape-to-text:t" inset="0,0,0,0">
                  <w:txbxContent>
                    <w:p w14:paraId="4C3CD679" w14:textId="77777777" w:rsidR="00156B2D" w:rsidRPr="00A65F11" w:rsidRDefault="00156B2D" w:rsidP="00156B2D">
                      <w:pPr>
                        <w:pStyle w:val="Lgende"/>
                        <w:jc w:val="center"/>
                        <w:rPr>
                          <w:rFonts w:asciiTheme="majorBidi" w:hAnsiTheme="majorBidi" w:cstheme="majorBidi"/>
                          <w:noProof/>
                          <w:szCs w:val="24"/>
                        </w:rPr>
                      </w:pPr>
                      <w:bookmarkStart w:id="8" w:name="_Toc222995240"/>
                      <w:bookmarkStart w:id="9" w:name="_Toc222996617"/>
                      <w:r>
                        <w:t xml:space="preserve">Figure </w:t>
                      </w:r>
                      <w:r>
                        <w:fldChar w:fldCharType="begin"/>
                      </w:r>
                      <w:r>
                        <w:instrText xml:space="preserve"> SEQ Figure \* ARABIC </w:instrText>
                      </w:r>
                      <w:r>
                        <w:fldChar w:fldCharType="separate"/>
                      </w:r>
                      <w:r>
                        <w:rPr>
                          <w:noProof/>
                        </w:rPr>
                        <w:t>6</w:t>
                      </w:r>
                      <w:r>
                        <w:rPr>
                          <w:noProof/>
                        </w:rPr>
                        <w:fldChar w:fldCharType="end"/>
                      </w:r>
                      <w:r>
                        <w:t xml:space="preserve"> : Carte de qualité des eaux superficielles</w:t>
                      </w:r>
                      <w:bookmarkEnd w:id="8"/>
                      <w:bookmarkEnd w:id="9"/>
                    </w:p>
                  </w:txbxContent>
                </v:textbox>
                <w10:wrap type="tight"/>
              </v:shape>
            </w:pict>
          </mc:Fallback>
        </mc:AlternateContent>
      </w:r>
      <w:r w:rsidRPr="0099344D">
        <w:rPr>
          <w:rFonts w:asciiTheme="majorBidi" w:hAnsiTheme="majorBidi" w:cstheme="majorBidi"/>
          <w:bCs/>
          <w:noProof/>
          <w:sz w:val="22"/>
          <w:szCs w:val="24"/>
        </w:rPr>
        <w:drawing>
          <wp:anchor distT="0" distB="0" distL="114300" distR="114300" simplePos="0" relativeHeight="251721728" behindDoc="1" locked="0" layoutInCell="1" allowOverlap="1" wp14:anchorId="4A4F1BBC" wp14:editId="57E7E146">
            <wp:simplePos x="0" y="0"/>
            <wp:positionH relativeFrom="margin">
              <wp:align>center</wp:align>
            </wp:positionH>
            <wp:positionV relativeFrom="paragraph">
              <wp:posOffset>0</wp:posOffset>
            </wp:positionV>
            <wp:extent cx="8617789" cy="5760720"/>
            <wp:effectExtent l="0" t="0" r="0" b="0"/>
            <wp:wrapTight wrapText="bothSides">
              <wp:wrapPolygon edited="0">
                <wp:start x="0" y="0"/>
                <wp:lineTo x="0" y="21500"/>
                <wp:lineTo x="21535" y="21500"/>
                <wp:lineTo x="21535"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617789" cy="5760720"/>
                    </a:xfrm>
                    <a:prstGeom prst="rect">
                      <a:avLst/>
                    </a:prstGeom>
                  </pic:spPr>
                </pic:pic>
              </a:graphicData>
            </a:graphic>
          </wp:anchor>
        </w:drawing>
      </w:r>
    </w:p>
    <w:p w14:paraId="0FFD3328" w14:textId="41A43A4C" w:rsidR="00156B2D" w:rsidRPr="0099344D" w:rsidRDefault="00156B2D" w:rsidP="00156B2D">
      <w:pPr>
        <w:pStyle w:val="Titre1"/>
        <w:numPr>
          <w:ilvl w:val="0"/>
          <w:numId w:val="2"/>
        </w:numPr>
        <w:rPr>
          <w:sz w:val="24"/>
        </w:rPr>
      </w:pPr>
      <w:r>
        <w:rPr>
          <w:sz w:val="24"/>
        </w:rPr>
        <w:lastRenderedPageBreak/>
        <w:t xml:space="preserve">Qualité des Eaux de </w:t>
      </w:r>
      <w:r>
        <w:rPr>
          <w:sz w:val="24"/>
        </w:rPr>
        <w:t>barrages</w:t>
      </w:r>
    </w:p>
    <w:p w14:paraId="56BA82E8" w14:textId="77777777" w:rsidR="00156B2D" w:rsidRDefault="00156B2D" w:rsidP="001C1019">
      <w:pPr>
        <w:rPr>
          <w:sz w:val="18"/>
        </w:rPr>
      </w:pPr>
    </w:p>
    <w:p w14:paraId="5696C2A3" w14:textId="77777777" w:rsidR="001C1019" w:rsidRPr="0099344D" w:rsidRDefault="001C1019" w:rsidP="001C1019">
      <w:pPr>
        <w:spacing w:line="360" w:lineRule="auto"/>
        <w:ind w:right="50" w:firstLine="360"/>
        <w:jc w:val="both"/>
        <w:rPr>
          <w:rFonts w:asciiTheme="majorBidi" w:hAnsiTheme="majorBidi" w:cstheme="majorBidi"/>
          <w:bCs/>
          <w:sz w:val="22"/>
          <w:szCs w:val="24"/>
        </w:rPr>
      </w:pPr>
      <w:r w:rsidRPr="0099344D">
        <w:rPr>
          <w:rFonts w:asciiTheme="majorBidi" w:hAnsiTheme="majorBidi" w:cstheme="majorBidi"/>
          <w:bCs/>
          <w:sz w:val="22"/>
          <w:szCs w:val="24"/>
        </w:rPr>
        <w:t xml:space="preserve">Les résultats des analyses des eaux des barrages, prélevées lors de la campagne de </w:t>
      </w:r>
      <w:proofErr w:type="gramStart"/>
      <w:r w:rsidRPr="0099344D">
        <w:rPr>
          <w:rFonts w:asciiTheme="majorBidi" w:hAnsiTheme="majorBidi" w:cstheme="majorBidi"/>
          <w:bCs/>
          <w:sz w:val="22"/>
          <w:szCs w:val="24"/>
        </w:rPr>
        <w:t>Décembre</w:t>
      </w:r>
      <w:proofErr w:type="gramEnd"/>
      <w:r w:rsidRPr="0099344D">
        <w:rPr>
          <w:rFonts w:asciiTheme="majorBidi" w:hAnsiTheme="majorBidi" w:cstheme="majorBidi"/>
          <w:bCs/>
          <w:sz w:val="22"/>
          <w:szCs w:val="24"/>
        </w:rPr>
        <w:t xml:space="preserve"> - Janvier 2026 sont comparés par rapport à la grille de qualité des eaux des lacs (arrêté n° 1275-01 du 17-10-02).</w:t>
      </w:r>
    </w:p>
    <w:p w14:paraId="6A14C76A" w14:textId="77777777" w:rsidR="00156B2D" w:rsidRPr="0099344D" w:rsidRDefault="00156B2D" w:rsidP="00156B2D">
      <w:pPr>
        <w:spacing w:line="360" w:lineRule="auto"/>
        <w:ind w:right="50"/>
        <w:rPr>
          <w:rFonts w:asciiTheme="majorBidi" w:hAnsiTheme="majorBidi" w:cstheme="majorBidi"/>
          <w:sz w:val="22"/>
          <w:szCs w:val="24"/>
        </w:rPr>
      </w:pPr>
      <w:r w:rsidRPr="0099344D">
        <w:rPr>
          <w:rFonts w:asciiTheme="majorBidi" w:hAnsiTheme="majorBidi" w:cstheme="majorBidi"/>
          <w:sz w:val="22"/>
          <w:szCs w:val="24"/>
        </w:rPr>
        <w:t>Les eaux de barrages durant cette campagne ont montré une qualité satisfaisante</w:t>
      </w:r>
      <w:r>
        <w:rPr>
          <w:rFonts w:asciiTheme="majorBidi" w:hAnsiTheme="majorBidi" w:cstheme="majorBidi"/>
          <w:sz w:val="22"/>
          <w:szCs w:val="24"/>
        </w:rPr>
        <w:t>.</w:t>
      </w:r>
    </w:p>
    <w:p w14:paraId="70B5CFBD" w14:textId="77777777" w:rsidR="001C1019" w:rsidRPr="0099344D" w:rsidRDefault="001C1019" w:rsidP="001C1019">
      <w:pPr>
        <w:spacing w:line="360" w:lineRule="auto"/>
        <w:ind w:right="50" w:firstLine="360"/>
        <w:jc w:val="both"/>
        <w:rPr>
          <w:rFonts w:asciiTheme="majorBidi" w:hAnsiTheme="majorBidi" w:cstheme="majorBidi"/>
          <w:bCs/>
          <w:sz w:val="22"/>
          <w:szCs w:val="24"/>
        </w:rPr>
      </w:pPr>
    </w:p>
    <w:p w14:paraId="7B1C8F8E" w14:textId="77777777" w:rsidR="001C1019" w:rsidRPr="0099344D" w:rsidRDefault="001C1019" w:rsidP="001C1019">
      <w:pPr>
        <w:rPr>
          <w:sz w:val="18"/>
        </w:rPr>
      </w:pPr>
      <w:r w:rsidRPr="0099344D">
        <w:rPr>
          <w:noProof/>
          <w:sz w:val="18"/>
        </w:rPr>
        <w:drawing>
          <wp:anchor distT="0" distB="0" distL="114300" distR="114300" simplePos="0" relativeHeight="251664384" behindDoc="0" locked="0" layoutInCell="1" allowOverlap="1" wp14:anchorId="57060602" wp14:editId="1D215BC3">
            <wp:simplePos x="0" y="0"/>
            <wp:positionH relativeFrom="margin">
              <wp:align>center</wp:align>
            </wp:positionH>
            <wp:positionV relativeFrom="paragraph">
              <wp:posOffset>5080</wp:posOffset>
            </wp:positionV>
            <wp:extent cx="4368800" cy="2590800"/>
            <wp:effectExtent l="0" t="0" r="12700" b="0"/>
            <wp:wrapSquare wrapText="bothSides"/>
            <wp:docPr id="29" name="Graphique 29">
              <a:extLst xmlns:a="http://schemas.openxmlformats.org/drawingml/2006/main">
                <a:ext uri="{FF2B5EF4-FFF2-40B4-BE49-F238E27FC236}">
                  <a16:creationId xmlns:a16="http://schemas.microsoft.com/office/drawing/2014/main" id="{937F8132-AC41-4B42-8786-913039701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1BC44AF" w14:textId="77777777" w:rsidR="001C1019" w:rsidRPr="0099344D" w:rsidRDefault="001C1019" w:rsidP="001C1019">
      <w:pPr>
        <w:rPr>
          <w:sz w:val="18"/>
        </w:rPr>
      </w:pPr>
    </w:p>
    <w:p w14:paraId="7EA3980E" w14:textId="77777777" w:rsidR="001C1019" w:rsidRPr="0099344D" w:rsidRDefault="001C1019" w:rsidP="001C1019">
      <w:pPr>
        <w:rPr>
          <w:sz w:val="18"/>
        </w:rPr>
      </w:pPr>
    </w:p>
    <w:p w14:paraId="650D50E9" w14:textId="77777777" w:rsidR="001C1019" w:rsidRPr="0099344D" w:rsidRDefault="001C1019" w:rsidP="001C1019">
      <w:pPr>
        <w:rPr>
          <w:sz w:val="18"/>
        </w:rPr>
      </w:pPr>
    </w:p>
    <w:p w14:paraId="4AE5F65A" w14:textId="77777777" w:rsidR="001C1019" w:rsidRPr="0099344D" w:rsidRDefault="001C1019" w:rsidP="001C1019">
      <w:pPr>
        <w:rPr>
          <w:sz w:val="18"/>
        </w:rPr>
      </w:pPr>
    </w:p>
    <w:p w14:paraId="7328B043" w14:textId="77777777" w:rsidR="001C1019" w:rsidRPr="0099344D" w:rsidRDefault="001C1019" w:rsidP="001C1019">
      <w:pPr>
        <w:rPr>
          <w:sz w:val="18"/>
        </w:rPr>
      </w:pPr>
    </w:p>
    <w:p w14:paraId="7AFEE4CF" w14:textId="77777777" w:rsidR="001C1019" w:rsidRPr="0099344D" w:rsidRDefault="001C1019" w:rsidP="001C1019">
      <w:pPr>
        <w:rPr>
          <w:sz w:val="18"/>
        </w:rPr>
      </w:pPr>
    </w:p>
    <w:p w14:paraId="1F9CDDC0" w14:textId="77777777" w:rsidR="001C1019" w:rsidRPr="0099344D" w:rsidRDefault="001C1019" w:rsidP="001C1019">
      <w:pPr>
        <w:rPr>
          <w:sz w:val="18"/>
        </w:rPr>
      </w:pPr>
    </w:p>
    <w:p w14:paraId="5FF3CEAA" w14:textId="77777777" w:rsidR="001C1019" w:rsidRPr="0099344D" w:rsidRDefault="001C1019" w:rsidP="001C1019">
      <w:pPr>
        <w:rPr>
          <w:sz w:val="18"/>
        </w:rPr>
      </w:pPr>
    </w:p>
    <w:p w14:paraId="274C2747" w14:textId="77777777" w:rsidR="001C1019" w:rsidRPr="0099344D" w:rsidRDefault="001C1019" w:rsidP="001C1019">
      <w:pPr>
        <w:rPr>
          <w:sz w:val="18"/>
        </w:rPr>
      </w:pPr>
    </w:p>
    <w:p w14:paraId="2F8B8844" w14:textId="77777777" w:rsidR="001C1019" w:rsidRPr="0099344D" w:rsidRDefault="001C1019" w:rsidP="001C1019">
      <w:pPr>
        <w:rPr>
          <w:sz w:val="18"/>
        </w:rPr>
      </w:pPr>
    </w:p>
    <w:p w14:paraId="16F75865" w14:textId="77777777" w:rsidR="001C1019" w:rsidRPr="0099344D" w:rsidRDefault="001C1019" w:rsidP="001C1019">
      <w:pPr>
        <w:rPr>
          <w:sz w:val="18"/>
        </w:rPr>
      </w:pPr>
    </w:p>
    <w:p w14:paraId="2A06DD4E" w14:textId="77777777" w:rsidR="001C1019" w:rsidRPr="0099344D" w:rsidRDefault="001C1019" w:rsidP="001C1019">
      <w:pPr>
        <w:rPr>
          <w:sz w:val="18"/>
        </w:rPr>
      </w:pPr>
    </w:p>
    <w:p w14:paraId="6464BF2B" w14:textId="77777777" w:rsidR="001C1019" w:rsidRPr="0099344D" w:rsidRDefault="001C1019" w:rsidP="001C1019">
      <w:pPr>
        <w:rPr>
          <w:sz w:val="18"/>
        </w:rPr>
      </w:pPr>
    </w:p>
    <w:p w14:paraId="0806B98E" w14:textId="77777777" w:rsidR="001C1019" w:rsidRPr="0099344D" w:rsidRDefault="001C1019" w:rsidP="001C1019">
      <w:pPr>
        <w:rPr>
          <w:sz w:val="18"/>
        </w:rPr>
      </w:pPr>
    </w:p>
    <w:p w14:paraId="05092367" w14:textId="77777777" w:rsidR="001C1019" w:rsidRPr="0099344D" w:rsidRDefault="001C1019" w:rsidP="001C1019">
      <w:pPr>
        <w:rPr>
          <w:sz w:val="18"/>
        </w:rPr>
      </w:pPr>
    </w:p>
    <w:p w14:paraId="4A9FDD57" w14:textId="77777777" w:rsidR="001C1019" w:rsidRPr="0099344D" w:rsidRDefault="001C1019" w:rsidP="001C1019">
      <w:pPr>
        <w:rPr>
          <w:sz w:val="18"/>
        </w:rPr>
      </w:pPr>
    </w:p>
    <w:p w14:paraId="71FB31E9" w14:textId="77777777" w:rsidR="001C1019" w:rsidRPr="0099344D" w:rsidRDefault="001C1019" w:rsidP="001C1019">
      <w:pPr>
        <w:rPr>
          <w:sz w:val="18"/>
        </w:rPr>
      </w:pPr>
    </w:p>
    <w:p w14:paraId="4CB6B9A5" w14:textId="77777777" w:rsidR="001C1019" w:rsidRDefault="001C1019" w:rsidP="001C1019">
      <w:pPr>
        <w:spacing w:line="360" w:lineRule="auto"/>
        <w:ind w:right="50" w:firstLine="708"/>
        <w:jc w:val="both"/>
        <w:rPr>
          <w:sz w:val="18"/>
        </w:rPr>
      </w:pPr>
    </w:p>
    <w:p w14:paraId="18FCCE7A" w14:textId="77777777" w:rsidR="001C1019" w:rsidRDefault="001C1019" w:rsidP="001C1019">
      <w:pPr>
        <w:spacing w:line="360" w:lineRule="auto"/>
        <w:ind w:right="50" w:firstLine="708"/>
        <w:jc w:val="both"/>
        <w:rPr>
          <w:rFonts w:asciiTheme="majorBidi" w:hAnsiTheme="majorBidi" w:cstheme="majorBidi"/>
          <w:sz w:val="22"/>
          <w:szCs w:val="24"/>
        </w:rPr>
      </w:pPr>
    </w:p>
    <w:p w14:paraId="3589E880" w14:textId="77777777" w:rsidR="001C1019" w:rsidRDefault="001C1019" w:rsidP="001C1019">
      <w:pPr>
        <w:spacing w:line="360" w:lineRule="auto"/>
        <w:ind w:right="50"/>
        <w:rPr>
          <w:rFonts w:asciiTheme="majorBidi" w:hAnsiTheme="majorBidi" w:cstheme="majorBidi"/>
          <w:sz w:val="22"/>
          <w:szCs w:val="24"/>
        </w:rPr>
      </w:pPr>
    </w:p>
    <w:p w14:paraId="277936EB" w14:textId="77777777" w:rsidR="001C1019" w:rsidRPr="0099344D" w:rsidRDefault="001C1019" w:rsidP="001C1019">
      <w:pPr>
        <w:spacing w:line="360" w:lineRule="auto"/>
        <w:ind w:right="50" w:firstLine="708"/>
        <w:jc w:val="both"/>
        <w:rPr>
          <w:rFonts w:asciiTheme="majorBidi" w:hAnsiTheme="majorBidi" w:cstheme="majorBidi"/>
          <w:sz w:val="22"/>
          <w:szCs w:val="24"/>
        </w:rPr>
      </w:pPr>
    </w:p>
    <w:p w14:paraId="703CA205" w14:textId="77777777" w:rsidR="001C1019" w:rsidRPr="0099344D" w:rsidRDefault="001C1019" w:rsidP="001C1019">
      <w:pPr>
        <w:spacing w:line="360" w:lineRule="auto"/>
        <w:ind w:right="50" w:firstLine="708"/>
        <w:jc w:val="both"/>
        <w:rPr>
          <w:rFonts w:asciiTheme="majorBidi" w:hAnsiTheme="majorBidi" w:cstheme="majorBidi"/>
          <w:sz w:val="22"/>
          <w:szCs w:val="24"/>
        </w:rPr>
      </w:pPr>
    </w:p>
    <w:p w14:paraId="6120930C" w14:textId="77777777" w:rsidR="001C1019" w:rsidRPr="0099344D" w:rsidRDefault="001C1019" w:rsidP="001C1019">
      <w:pPr>
        <w:spacing w:line="360" w:lineRule="auto"/>
        <w:ind w:right="50" w:firstLine="708"/>
        <w:jc w:val="both"/>
        <w:rPr>
          <w:rFonts w:asciiTheme="majorBidi" w:hAnsiTheme="majorBidi" w:cstheme="majorBidi"/>
          <w:sz w:val="22"/>
          <w:szCs w:val="24"/>
        </w:rPr>
      </w:pPr>
    </w:p>
    <w:p w14:paraId="39B62FAB" w14:textId="77777777" w:rsidR="001C1019" w:rsidRPr="0099344D" w:rsidRDefault="001C1019" w:rsidP="001C1019">
      <w:pPr>
        <w:spacing w:line="360" w:lineRule="auto"/>
        <w:ind w:right="50" w:firstLine="708"/>
        <w:jc w:val="both"/>
        <w:rPr>
          <w:rFonts w:asciiTheme="majorBidi" w:hAnsiTheme="majorBidi" w:cstheme="majorBidi"/>
          <w:sz w:val="22"/>
          <w:szCs w:val="24"/>
        </w:rPr>
      </w:pPr>
    </w:p>
    <w:p w14:paraId="1D4F73B6" w14:textId="77777777" w:rsidR="001C1019" w:rsidRPr="0099344D" w:rsidRDefault="001C1019" w:rsidP="001C1019">
      <w:pPr>
        <w:spacing w:line="360" w:lineRule="auto"/>
        <w:ind w:right="50" w:firstLine="708"/>
        <w:jc w:val="both"/>
        <w:rPr>
          <w:rFonts w:asciiTheme="majorBidi" w:hAnsiTheme="majorBidi" w:cstheme="majorBidi"/>
          <w:sz w:val="22"/>
          <w:szCs w:val="24"/>
        </w:rPr>
      </w:pPr>
    </w:p>
    <w:p w14:paraId="0C16D6A0" w14:textId="77777777" w:rsidR="001C1019" w:rsidRPr="0099344D" w:rsidRDefault="001C1019" w:rsidP="001C1019">
      <w:pPr>
        <w:spacing w:line="360" w:lineRule="auto"/>
        <w:ind w:right="50" w:firstLine="708"/>
        <w:jc w:val="both"/>
        <w:rPr>
          <w:rFonts w:asciiTheme="majorBidi" w:hAnsiTheme="majorBidi" w:cstheme="majorBidi"/>
          <w:sz w:val="22"/>
          <w:szCs w:val="24"/>
        </w:rPr>
      </w:pPr>
    </w:p>
    <w:p w14:paraId="633472DE" w14:textId="77777777" w:rsidR="001C1019" w:rsidRPr="0099344D" w:rsidRDefault="001C1019" w:rsidP="001C1019">
      <w:pPr>
        <w:spacing w:line="360" w:lineRule="auto"/>
        <w:ind w:right="50" w:firstLine="708"/>
        <w:jc w:val="both"/>
        <w:rPr>
          <w:rFonts w:asciiTheme="majorBidi" w:hAnsiTheme="majorBidi" w:cstheme="majorBidi"/>
          <w:sz w:val="22"/>
          <w:szCs w:val="24"/>
        </w:rPr>
      </w:pPr>
    </w:p>
    <w:p w14:paraId="6E279812" w14:textId="77777777" w:rsidR="001C1019" w:rsidRDefault="001C1019" w:rsidP="001C1019">
      <w:pPr>
        <w:spacing w:line="360" w:lineRule="auto"/>
        <w:ind w:right="50"/>
        <w:jc w:val="both"/>
        <w:rPr>
          <w:rFonts w:asciiTheme="majorBidi" w:hAnsiTheme="majorBidi" w:cstheme="majorBidi"/>
          <w:sz w:val="22"/>
          <w:szCs w:val="24"/>
        </w:rPr>
      </w:pPr>
    </w:p>
    <w:p w14:paraId="0001DA30" w14:textId="77777777" w:rsidR="001C1019" w:rsidRDefault="001C1019" w:rsidP="001C1019">
      <w:pPr>
        <w:spacing w:line="360" w:lineRule="auto"/>
        <w:ind w:right="50"/>
        <w:jc w:val="both"/>
        <w:rPr>
          <w:rFonts w:asciiTheme="majorBidi" w:hAnsiTheme="majorBidi" w:cstheme="majorBidi"/>
          <w:sz w:val="22"/>
          <w:szCs w:val="24"/>
        </w:rPr>
        <w:sectPr w:rsidR="001C1019" w:rsidSect="001C1019">
          <w:headerReference w:type="default" r:id="rId10"/>
          <w:footerReference w:type="default" r:id="rId11"/>
          <w:pgSz w:w="11906" w:h="16838"/>
          <w:pgMar w:top="1417" w:right="1417" w:bottom="1417" w:left="1417" w:header="360" w:footer="135" w:gutter="0"/>
          <w:cols w:space="708"/>
          <w:docGrid w:linePitch="360"/>
        </w:sectPr>
      </w:pPr>
    </w:p>
    <w:p w14:paraId="621C096D" w14:textId="77777777" w:rsidR="001C1019" w:rsidRDefault="001C1019" w:rsidP="001C1019">
      <w:pPr>
        <w:keepNext/>
        <w:spacing w:line="360" w:lineRule="auto"/>
        <w:ind w:right="50"/>
        <w:jc w:val="both"/>
      </w:pPr>
      <w:r>
        <w:rPr>
          <w:rFonts w:asciiTheme="majorBidi" w:hAnsiTheme="majorBidi" w:cstheme="majorBidi"/>
          <w:noProof/>
          <w:sz w:val="22"/>
          <w:szCs w:val="24"/>
        </w:rPr>
        <w:lastRenderedPageBreak/>
        <w:drawing>
          <wp:inline distT="0" distB="0" distL="0" distR="0" wp14:anchorId="23CA03EF" wp14:editId="1805B53A">
            <wp:extent cx="8902065" cy="5478449"/>
            <wp:effectExtent l="0" t="0" r="0" b="8255"/>
            <wp:docPr id="2142370688" name="Image 21423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0688" name="Qualité des eaux des barrag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10998" cy="5483946"/>
                    </a:xfrm>
                    <a:prstGeom prst="rect">
                      <a:avLst/>
                    </a:prstGeom>
                  </pic:spPr>
                </pic:pic>
              </a:graphicData>
            </a:graphic>
          </wp:inline>
        </w:drawing>
      </w:r>
    </w:p>
    <w:p w14:paraId="68A277F5" w14:textId="77777777" w:rsidR="001C1019" w:rsidRDefault="001C1019" w:rsidP="001C1019">
      <w:pPr>
        <w:pStyle w:val="Lgende"/>
        <w:jc w:val="center"/>
        <w:rPr>
          <w:rFonts w:asciiTheme="majorBidi" w:hAnsiTheme="majorBidi" w:cstheme="majorBidi"/>
          <w:sz w:val="22"/>
          <w:szCs w:val="24"/>
        </w:rPr>
        <w:sectPr w:rsidR="001C1019" w:rsidSect="001C1019">
          <w:pgSz w:w="16838" w:h="11906" w:orient="landscape"/>
          <w:pgMar w:top="1417" w:right="1417" w:bottom="1417" w:left="1417" w:header="360" w:footer="135" w:gutter="0"/>
          <w:cols w:space="708"/>
          <w:docGrid w:linePitch="360"/>
        </w:sectPr>
      </w:pPr>
      <w:bookmarkStart w:id="10" w:name="_Toc222995241"/>
      <w:bookmarkStart w:id="11" w:name="_Toc222996618"/>
      <w:r>
        <w:t xml:space="preserve">Figure </w:t>
      </w:r>
      <w:r>
        <w:fldChar w:fldCharType="begin"/>
      </w:r>
      <w:r>
        <w:instrText xml:space="preserve"> SEQ Figure \* ARABIC </w:instrText>
      </w:r>
      <w:r>
        <w:fldChar w:fldCharType="separate"/>
      </w:r>
      <w:r>
        <w:rPr>
          <w:noProof/>
        </w:rPr>
        <w:t>7</w:t>
      </w:r>
      <w:r>
        <w:rPr>
          <w:noProof/>
        </w:rPr>
        <w:fldChar w:fldCharType="end"/>
      </w:r>
      <w:r>
        <w:t> : Carte de qualité des eaux des barrages</w:t>
      </w:r>
      <w:bookmarkEnd w:id="10"/>
      <w:bookmarkEnd w:id="11"/>
    </w:p>
    <w:p w14:paraId="3BE0E625" w14:textId="77777777" w:rsidR="001C1019" w:rsidRPr="0099344D" w:rsidRDefault="001C1019" w:rsidP="001C1019">
      <w:pPr>
        <w:spacing w:line="360" w:lineRule="auto"/>
        <w:ind w:right="50"/>
        <w:jc w:val="both"/>
        <w:rPr>
          <w:rFonts w:asciiTheme="majorBidi" w:hAnsiTheme="majorBidi" w:cstheme="majorBidi"/>
          <w:sz w:val="22"/>
          <w:szCs w:val="24"/>
        </w:rPr>
      </w:pPr>
    </w:p>
    <w:p w14:paraId="43945DA2" w14:textId="793AD424" w:rsidR="001C1019" w:rsidRPr="0099344D" w:rsidRDefault="00156B2D" w:rsidP="00156B2D">
      <w:pPr>
        <w:pStyle w:val="Titre1"/>
        <w:numPr>
          <w:ilvl w:val="0"/>
          <w:numId w:val="2"/>
        </w:numPr>
        <w:rPr>
          <w:sz w:val="24"/>
        </w:rPr>
      </w:pPr>
      <w:bookmarkStart w:id="12" w:name="_Toc222920891"/>
      <w:r>
        <w:rPr>
          <w:sz w:val="24"/>
        </w:rPr>
        <w:t xml:space="preserve">Qualité </w:t>
      </w:r>
      <w:r w:rsidR="001C1019" w:rsidRPr="0099344D">
        <w:rPr>
          <w:sz w:val="24"/>
        </w:rPr>
        <w:t>des eaux souterraines et des sources :</w:t>
      </w:r>
      <w:bookmarkEnd w:id="12"/>
    </w:p>
    <w:p w14:paraId="2DD8F2E8" w14:textId="77777777" w:rsidR="001C1019" w:rsidRPr="0099344D" w:rsidRDefault="001C1019" w:rsidP="001C1019">
      <w:pPr>
        <w:rPr>
          <w:rFonts w:asciiTheme="majorBidi" w:hAnsiTheme="majorBidi" w:cstheme="majorBidi"/>
          <w:sz w:val="22"/>
          <w:szCs w:val="24"/>
        </w:rPr>
      </w:pPr>
    </w:p>
    <w:p w14:paraId="76EB8D10" w14:textId="119F81DB" w:rsidR="001C1019" w:rsidRDefault="001C1019" w:rsidP="00156B2D">
      <w:pPr>
        <w:spacing w:line="360" w:lineRule="auto"/>
        <w:ind w:right="50" w:firstLine="360"/>
        <w:jc w:val="both"/>
        <w:rPr>
          <w:rFonts w:asciiTheme="majorBidi" w:hAnsiTheme="majorBidi" w:cstheme="majorBidi"/>
          <w:bCs/>
          <w:sz w:val="22"/>
          <w:szCs w:val="24"/>
        </w:rPr>
      </w:pPr>
      <w:r w:rsidRPr="0099344D">
        <w:rPr>
          <w:rFonts w:asciiTheme="majorBidi" w:hAnsiTheme="majorBidi" w:cstheme="majorBidi"/>
          <w:bCs/>
          <w:sz w:val="22"/>
          <w:szCs w:val="24"/>
        </w:rPr>
        <w:t xml:space="preserve">Les résultats des analyses des eaux souterraines et des eaux des sources, prélevées lors de la campagne de </w:t>
      </w:r>
      <w:proofErr w:type="gramStart"/>
      <w:r w:rsidRPr="0099344D">
        <w:rPr>
          <w:rFonts w:asciiTheme="majorBidi" w:hAnsiTheme="majorBidi" w:cstheme="majorBidi"/>
          <w:bCs/>
          <w:sz w:val="22"/>
          <w:szCs w:val="24"/>
        </w:rPr>
        <w:t>Décembre</w:t>
      </w:r>
      <w:proofErr w:type="gramEnd"/>
      <w:r w:rsidRPr="0099344D">
        <w:rPr>
          <w:rFonts w:asciiTheme="majorBidi" w:hAnsiTheme="majorBidi" w:cstheme="majorBidi"/>
          <w:bCs/>
          <w:sz w:val="22"/>
          <w:szCs w:val="24"/>
        </w:rPr>
        <w:t xml:space="preserve"> -Janvier 2026 sont comparés par rapport à la grille </w:t>
      </w:r>
      <w:r w:rsidR="00156B2D">
        <w:rPr>
          <w:rFonts w:asciiTheme="majorBidi" w:hAnsiTheme="majorBidi" w:cstheme="majorBidi"/>
          <w:bCs/>
          <w:sz w:val="22"/>
          <w:szCs w:val="24"/>
        </w:rPr>
        <w:t xml:space="preserve">d’évaluation usuelle adopté par le Département de l’Eau et les </w:t>
      </w:r>
      <w:proofErr w:type="spellStart"/>
      <w:r w:rsidR="00156B2D">
        <w:rPr>
          <w:rFonts w:asciiTheme="majorBidi" w:hAnsiTheme="majorBidi" w:cstheme="majorBidi"/>
          <w:bCs/>
          <w:sz w:val="22"/>
          <w:szCs w:val="24"/>
        </w:rPr>
        <w:t>ABHs</w:t>
      </w:r>
      <w:proofErr w:type="spellEnd"/>
      <w:r w:rsidR="00156B2D">
        <w:rPr>
          <w:rFonts w:asciiTheme="majorBidi" w:hAnsiTheme="majorBidi" w:cstheme="majorBidi"/>
          <w:bCs/>
          <w:sz w:val="22"/>
          <w:szCs w:val="24"/>
        </w:rPr>
        <w:t xml:space="preserve">. </w:t>
      </w:r>
    </w:p>
    <w:p w14:paraId="56A100F9" w14:textId="77777777" w:rsidR="00156B2D" w:rsidRDefault="00156B2D" w:rsidP="00156B2D">
      <w:pPr>
        <w:spacing w:line="360" w:lineRule="auto"/>
        <w:ind w:right="50" w:firstLine="360"/>
        <w:jc w:val="both"/>
        <w:rPr>
          <w:rFonts w:asciiTheme="majorBidi" w:hAnsiTheme="majorBidi" w:cstheme="majorBidi"/>
          <w:bCs/>
          <w:sz w:val="22"/>
          <w:szCs w:val="24"/>
        </w:rPr>
      </w:pPr>
    </w:p>
    <w:p w14:paraId="767455E3" w14:textId="77777777" w:rsidR="00156B2D" w:rsidRPr="0099344D" w:rsidRDefault="00156B2D" w:rsidP="00156B2D">
      <w:pPr>
        <w:pStyle w:val="Titre3"/>
        <w:numPr>
          <w:ilvl w:val="1"/>
          <w:numId w:val="3"/>
        </w:numPr>
        <w:rPr>
          <w:sz w:val="22"/>
        </w:rPr>
      </w:pPr>
      <w:bookmarkStart w:id="13" w:name="_Toc222920895"/>
      <w:r w:rsidRPr="0099344D">
        <w:rPr>
          <w:sz w:val="22"/>
        </w:rPr>
        <w:t>Nappe Souss :</w:t>
      </w:r>
      <w:bookmarkEnd w:id="13"/>
    </w:p>
    <w:p w14:paraId="680FECC9" w14:textId="77777777" w:rsidR="00156B2D" w:rsidRPr="0099344D" w:rsidRDefault="00156B2D" w:rsidP="00156B2D">
      <w:pPr>
        <w:tabs>
          <w:tab w:val="left" w:pos="2535"/>
        </w:tabs>
        <w:rPr>
          <w:rFonts w:asciiTheme="majorBidi" w:hAnsiTheme="majorBidi" w:cstheme="majorBidi"/>
          <w:sz w:val="22"/>
          <w:szCs w:val="24"/>
        </w:rPr>
      </w:pPr>
    </w:p>
    <w:p w14:paraId="45FBB6A8" w14:textId="77777777" w:rsidR="00156B2D" w:rsidRPr="0099344D" w:rsidRDefault="00156B2D" w:rsidP="00156B2D">
      <w:pPr>
        <w:tabs>
          <w:tab w:val="left" w:pos="2535"/>
        </w:tabs>
        <w:rPr>
          <w:rFonts w:asciiTheme="majorBidi" w:hAnsiTheme="majorBidi" w:cstheme="majorBidi"/>
          <w:sz w:val="22"/>
          <w:szCs w:val="24"/>
        </w:rPr>
      </w:pPr>
    </w:p>
    <w:p w14:paraId="649B2A7D" w14:textId="77777777" w:rsidR="00156B2D" w:rsidRPr="0099344D" w:rsidRDefault="00156B2D" w:rsidP="00156B2D">
      <w:pPr>
        <w:tabs>
          <w:tab w:val="left" w:pos="2535"/>
        </w:tabs>
        <w:rPr>
          <w:rFonts w:asciiTheme="majorBidi" w:hAnsiTheme="majorBidi" w:cstheme="majorBidi"/>
          <w:sz w:val="22"/>
          <w:szCs w:val="24"/>
        </w:rPr>
      </w:pPr>
      <w:r w:rsidRPr="0099344D">
        <w:rPr>
          <w:noProof/>
          <w:sz w:val="18"/>
        </w:rPr>
        <w:drawing>
          <wp:anchor distT="0" distB="0" distL="114300" distR="114300" simplePos="0" relativeHeight="251725824" behindDoc="1" locked="0" layoutInCell="1" allowOverlap="1" wp14:anchorId="16C43173" wp14:editId="7FA9B38F">
            <wp:simplePos x="0" y="0"/>
            <wp:positionH relativeFrom="margin">
              <wp:align>center</wp:align>
            </wp:positionH>
            <wp:positionV relativeFrom="paragraph">
              <wp:posOffset>0</wp:posOffset>
            </wp:positionV>
            <wp:extent cx="4953000" cy="3878036"/>
            <wp:effectExtent l="0" t="0" r="0" b="8255"/>
            <wp:wrapTight wrapText="bothSides">
              <wp:wrapPolygon edited="0">
                <wp:start x="0" y="0"/>
                <wp:lineTo x="0" y="21540"/>
                <wp:lineTo x="21517" y="21540"/>
                <wp:lineTo x="21517" y="0"/>
                <wp:lineTo x="0" y="0"/>
              </wp:wrapPolygon>
            </wp:wrapTight>
            <wp:docPr id="53" name="Graphique 53">
              <a:extLst xmlns:a="http://schemas.openxmlformats.org/drawingml/2006/main">
                <a:ext uri="{FF2B5EF4-FFF2-40B4-BE49-F238E27FC236}">
                  <a16:creationId xmlns:a16="http://schemas.microsoft.com/office/drawing/2014/main" id="{658701BF-D33F-4B62-B021-2C31ECAF9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FB9E6FC" w14:textId="77777777" w:rsidR="00156B2D" w:rsidRPr="0099344D" w:rsidRDefault="00156B2D" w:rsidP="00156B2D">
      <w:pPr>
        <w:tabs>
          <w:tab w:val="left" w:pos="2535"/>
        </w:tabs>
        <w:rPr>
          <w:rFonts w:asciiTheme="majorBidi" w:hAnsiTheme="majorBidi" w:cstheme="majorBidi"/>
          <w:sz w:val="22"/>
          <w:szCs w:val="24"/>
        </w:rPr>
      </w:pPr>
    </w:p>
    <w:p w14:paraId="09DF28C4" w14:textId="77777777" w:rsidR="00156B2D" w:rsidRPr="0099344D" w:rsidRDefault="00156B2D" w:rsidP="00156B2D">
      <w:pPr>
        <w:tabs>
          <w:tab w:val="left" w:pos="2535"/>
        </w:tabs>
        <w:rPr>
          <w:rFonts w:asciiTheme="majorBidi" w:hAnsiTheme="majorBidi" w:cstheme="majorBidi"/>
          <w:sz w:val="22"/>
          <w:szCs w:val="24"/>
        </w:rPr>
      </w:pPr>
    </w:p>
    <w:p w14:paraId="512BAB2A" w14:textId="77777777" w:rsidR="00156B2D" w:rsidRPr="0099344D" w:rsidRDefault="00156B2D" w:rsidP="00156B2D">
      <w:pPr>
        <w:tabs>
          <w:tab w:val="left" w:pos="2535"/>
        </w:tabs>
        <w:rPr>
          <w:rFonts w:asciiTheme="majorBidi" w:hAnsiTheme="majorBidi" w:cstheme="majorBidi"/>
          <w:sz w:val="22"/>
          <w:szCs w:val="24"/>
        </w:rPr>
      </w:pPr>
    </w:p>
    <w:p w14:paraId="13523A6F" w14:textId="77777777" w:rsidR="00156B2D" w:rsidRPr="0099344D" w:rsidRDefault="00156B2D" w:rsidP="00156B2D">
      <w:pPr>
        <w:tabs>
          <w:tab w:val="left" w:pos="2535"/>
        </w:tabs>
        <w:rPr>
          <w:rFonts w:asciiTheme="majorBidi" w:hAnsiTheme="majorBidi" w:cstheme="majorBidi"/>
          <w:sz w:val="22"/>
          <w:szCs w:val="24"/>
        </w:rPr>
      </w:pPr>
    </w:p>
    <w:p w14:paraId="54987570" w14:textId="77777777" w:rsidR="00156B2D" w:rsidRPr="0099344D" w:rsidRDefault="00156B2D" w:rsidP="00156B2D">
      <w:pPr>
        <w:tabs>
          <w:tab w:val="left" w:pos="2535"/>
        </w:tabs>
        <w:rPr>
          <w:rFonts w:asciiTheme="majorBidi" w:hAnsiTheme="majorBidi" w:cstheme="majorBidi"/>
          <w:sz w:val="22"/>
          <w:szCs w:val="24"/>
        </w:rPr>
      </w:pPr>
    </w:p>
    <w:p w14:paraId="77DE1D9B" w14:textId="77777777" w:rsidR="00156B2D" w:rsidRPr="0099344D" w:rsidRDefault="00156B2D" w:rsidP="00156B2D">
      <w:pPr>
        <w:tabs>
          <w:tab w:val="left" w:pos="2535"/>
        </w:tabs>
        <w:rPr>
          <w:rFonts w:asciiTheme="majorBidi" w:hAnsiTheme="majorBidi" w:cstheme="majorBidi"/>
          <w:sz w:val="22"/>
          <w:szCs w:val="24"/>
        </w:rPr>
      </w:pPr>
    </w:p>
    <w:p w14:paraId="1F22ADEF" w14:textId="77777777" w:rsidR="00156B2D" w:rsidRPr="0099344D" w:rsidRDefault="00156B2D" w:rsidP="00156B2D">
      <w:pPr>
        <w:tabs>
          <w:tab w:val="left" w:pos="2535"/>
        </w:tabs>
        <w:rPr>
          <w:rFonts w:asciiTheme="majorBidi" w:hAnsiTheme="majorBidi" w:cstheme="majorBidi"/>
          <w:sz w:val="22"/>
          <w:szCs w:val="24"/>
        </w:rPr>
      </w:pPr>
    </w:p>
    <w:p w14:paraId="10776F96" w14:textId="77777777" w:rsidR="00156B2D" w:rsidRPr="0099344D" w:rsidRDefault="00156B2D" w:rsidP="00156B2D">
      <w:pPr>
        <w:tabs>
          <w:tab w:val="left" w:pos="2535"/>
        </w:tabs>
        <w:rPr>
          <w:rFonts w:asciiTheme="majorBidi" w:hAnsiTheme="majorBidi" w:cstheme="majorBidi"/>
          <w:sz w:val="22"/>
          <w:szCs w:val="24"/>
        </w:rPr>
      </w:pPr>
    </w:p>
    <w:p w14:paraId="51008517" w14:textId="77777777" w:rsidR="00156B2D" w:rsidRPr="0099344D" w:rsidRDefault="00156B2D" w:rsidP="00156B2D">
      <w:pPr>
        <w:tabs>
          <w:tab w:val="left" w:pos="2535"/>
        </w:tabs>
        <w:rPr>
          <w:rFonts w:asciiTheme="majorBidi" w:hAnsiTheme="majorBidi" w:cstheme="majorBidi"/>
          <w:sz w:val="22"/>
          <w:szCs w:val="24"/>
        </w:rPr>
      </w:pPr>
    </w:p>
    <w:p w14:paraId="1BFE94A8" w14:textId="77777777" w:rsidR="00156B2D" w:rsidRPr="0099344D" w:rsidRDefault="00156B2D" w:rsidP="00156B2D">
      <w:pPr>
        <w:tabs>
          <w:tab w:val="left" w:pos="2535"/>
        </w:tabs>
        <w:rPr>
          <w:rFonts w:asciiTheme="majorBidi" w:hAnsiTheme="majorBidi" w:cstheme="majorBidi"/>
          <w:sz w:val="22"/>
          <w:szCs w:val="24"/>
        </w:rPr>
      </w:pPr>
    </w:p>
    <w:p w14:paraId="1099A795" w14:textId="77777777" w:rsidR="00156B2D" w:rsidRPr="0099344D" w:rsidRDefault="00156B2D" w:rsidP="00156B2D">
      <w:pPr>
        <w:tabs>
          <w:tab w:val="left" w:pos="2535"/>
        </w:tabs>
        <w:rPr>
          <w:rFonts w:asciiTheme="majorBidi" w:hAnsiTheme="majorBidi" w:cstheme="majorBidi"/>
          <w:sz w:val="22"/>
          <w:szCs w:val="24"/>
        </w:rPr>
      </w:pPr>
    </w:p>
    <w:p w14:paraId="71BEBB98" w14:textId="77777777" w:rsidR="00156B2D" w:rsidRPr="0099344D" w:rsidRDefault="00156B2D" w:rsidP="00156B2D">
      <w:pPr>
        <w:tabs>
          <w:tab w:val="left" w:pos="2535"/>
        </w:tabs>
        <w:rPr>
          <w:rFonts w:asciiTheme="majorBidi" w:hAnsiTheme="majorBidi" w:cstheme="majorBidi"/>
          <w:sz w:val="22"/>
          <w:szCs w:val="24"/>
        </w:rPr>
      </w:pPr>
    </w:p>
    <w:p w14:paraId="3D2FA676" w14:textId="77777777" w:rsidR="00156B2D" w:rsidRPr="0099344D" w:rsidRDefault="00156B2D" w:rsidP="00156B2D">
      <w:pPr>
        <w:tabs>
          <w:tab w:val="left" w:pos="2535"/>
        </w:tabs>
        <w:rPr>
          <w:rFonts w:asciiTheme="majorBidi" w:hAnsiTheme="majorBidi" w:cstheme="majorBidi"/>
          <w:sz w:val="22"/>
          <w:szCs w:val="24"/>
        </w:rPr>
      </w:pPr>
    </w:p>
    <w:p w14:paraId="6811DA9A" w14:textId="77777777" w:rsidR="00156B2D" w:rsidRPr="0099344D" w:rsidRDefault="00156B2D" w:rsidP="00156B2D">
      <w:pPr>
        <w:tabs>
          <w:tab w:val="left" w:pos="2535"/>
        </w:tabs>
        <w:rPr>
          <w:rFonts w:asciiTheme="majorBidi" w:hAnsiTheme="majorBidi" w:cstheme="majorBidi"/>
          <w:sz w:val="22"/>
          <w:szCs w:val="24"/>
        </w:rPr>
      </w:pPr>
    </w:p>
    <w:p w14:paraId="0FFC28B4" w14:textId="77777777" w:rsidR="00156B2D" w:rsidRPr="0099344D" w:rsidRDefault="00156B2D" w:rsidP="00156B2D">
      <w:pPr>
        <w:tabs>
          <w:tab w:val="left" w:pos="2535"/>
        </w:tabs>
        <w:rPr>
          <w:rFonts w:asciiTheme="majorBidi" w:hAnsiTheme="majorBidi" w:cstheme="majorBidi"/>
          <w:sz w:val="22"/>
          <w:szCs w:val="24"/>
        </w:rPr>
      </w:pPr>
    </w:p>
    <w:p w14:paraId="57B2444D" w14:textId="77777777" w:rsidR="00156B2D" w:rsidRPr="0099344D" w:rsidRDefault="00156B2D" w:rsidP="00156B2D">
      <w:pPr>
        <w:tabs>
          <w:tab w:val="left" w:pos="2535"/>
        </w:tabs>
        <w:rPr>
          <w:rFonts w:asciiTheme="majorBidi" w:hAnsiTheme="majorBidi" w:cstheme="majorBidi"/>
          <w:sz w:val="22"/>
          <w:szCs w:val="24"/>
        </w:rPr>
      </w:pPr>
    </w:p>
    <w:p w14:paraId="6CF31FAD" w14:textId="77777777" w:rsidR="00156B2D" w:rsidRPr="0099344D" w:rsidRDefault="00156B2D" w:rsidP="00156B2D">
      <w:pPr>
        <w:tabs>
          <w:tab w:val="left" w:pos="2535"/>
        </w:tabs>
        <w:rPr>
          <w:rFonts w:asciiTheme="majorBidi" w:hAnsiTheme="majorBidi" w:cstheme="majorBidi"/>
          <w:sz w:val="22"/>
          <w:szCs w:val="24"/>
        </w:rPr>
      </w:pPr>
    </w:p>
    <w:p w14:paraId="46132AA8" w14:textId="77777777" w:rsidR="00156B2D" w:rsidRPr="0099344D" w:rsidRDefault="00156B2D" w:rsidP="00156B2D">
      <w:pPr>
        <w:tabs>
          <w:tab w:val="left" w:pos="2535"/>
        </w:tabs>
        <w:rPr>
          <w:rFonts w:asciiTheme="majorBidi" w:hAnsiTheme="majorBidi" w:cstheme="majorBidi"/>
          <w:sz w:val="22"/>
          <w:szCs w:val="24"/>
        </w:rPr>
      </w:pPr>
    </w:p>
    <w:p w14:paraId="68583DC7" w14:textId="77777777" w:rsidR="00156B2D" w:rsidRPr="0099344D" w:rsidRDefault="00156B2D" w:rsidP="00156B2D">
      <w:pPr>
        <w:tabs>
          <w:tab w:val="left" w:pos="2535"/>
        </w:tabs>
        <w:rPr>
          <w:rFonts w:asciiTheme="majorBidi" w:hAnsiTheme="majorBidi" w:cstheme="majorBidi"/>
          <w:sz w:val="22"/>
          <w:szCs w:val="24"/>
        </w:rPr>
      </w:pPr>
    </w:p>
    <w:p w14:paraId="1C46F7D4" w14:textId="77777777" w:rsidR="00156B2D" w:rsidRPr="0099344D" w:rsidRDefault="00156B2D" w:rsidP="00156B2D">
      <w:pPr>
        <w:tabs>
          <w:tab w:val="left" w:pos="2535"/>
        </w:tabs>
        <w:rPr>
          <w:rFonts w:asciiTheme="majorBidi" w:hAnsiTheme="majorBidi" w:cstheme="majorBidi"/>
          <w:sz w:val="22"/>
          <w:szCs w:val="24"/>
        </w:rPr>
      </w:pPr>
    </w:p>
    <w:p w14:paraId="699E2F25" w14:textId="77777777" w:rsidR="00156B2D" w:rsidRPr="0099344D" w:rsidRDefault="00156B2D" w:rsidP="00156B2D">
      <w:pPr>
        <w:tabs>
          <w:tab w:val="left" w:pos="2535"/>
        </w:tabs>
        <w:rPr>
          <w:rFonts w:asciiTheme="majorBidi" w:hAnsiTheme="majorBidi" w:cstheme="majorBidi"/>
          <w:sz w:val="22"/>
          <w:szCs w:val="24"/>
        </w:rPr>
      </w:pPr>
    </w:p>
    <w:p w14:paraId="748381F1" w14:textId="77777777" w:rsidR="00156B2D" w:rsidRPr="0099344D" w:rsidRDefault="00156B2D" w:rsidP="00156B2D">
      <w:pPr>
        <w:tabs>
          <w:tab w:val="left" w:pos="2535"/>
        </w:tabs>
        <w:rPr>
          <w:rFonts w:asciiTheme="majorBidi" w:hAnsiTheme="majorBidi" w:cstheme="majorBidi"/>
          <w:sz w:val="22"/>
          <w:szCs w:val="24"/>
        </w:rPr>
      </w:pPr>
    </w:p>
    <w:p w14:paraId="741D0324" w14:textId="77777777" w:rsidR="00156B2D" w:rsidRPr="0099344D" w:rsidRDefault="00156B2D" w:rsidP="00156B2D">
      <w:pPr>
        <w:tabs>
          <w:tab w:val="left" w:pos="2535"/>
        </w:tabs>
        <w:rPr>
          <w:rFonts w:asciiTheme="majorBidi" w:hAnsiTheme="majorBidi" w:cstheme="majorBidi"/>
          <w:sz w:val="22"/>
          <w:szCs w:val="24"/>
        </w:rPr>
      </w:pPr>
    </w:p>
    <w:p w14:paraId="180E8161" w14:textId="77777777" w:rsidR="00156B2D" w:rsidRDefault="00156B2D" w:rsidP="00156B2D">
      <w:pPr>
        <w:spacing w:line="360" w:lineRule="auto"/>
        <w:ind w:right="50" w:firstLine="360"/>
        <w:jc w:val="both"/>
        <w:rPr>
          <w:rFonts w:asciiTheme="majorBidi" w:hAnsiTheme="majorBidi" w:cstheme="majorBidi"/>
          <w:bCs/>
          <w:sz w:val="22"/>
          <w:szCs w:val="24"/>
        </w:rPr>
      </w:pPr>
    </w:p>
    <w:p w14:paraId="7F861F1B" w14:textId="77777777" w:rsidR="00156B2D" w:rsidRDefault="00156B2D" w:rsidP="00156B2D">
      <w:pPr>
        <w:spacing w:line="360" w:lineRule="auto"/>
        <w:ind w:right="50" w:firstLine="360"/>
        <w:jc w:val="both"/>
        <w:rPr>
          <w:rFonts w:asciiTheme="majorBidi" w:hAnsiTheme="majorBidi" w:cstheme="majorBidi"/>
          <w:bCs/>
          <w:sz w:val="22"/>
          <w:szCs w:val="24"/>
        </w:rPr>
      </w:pPr>
      <w:r w:rsidRPr="0099344D">
        <w:rPr>
          <w:rFonts w:asciiTheme="majorBidi" w:hAnsiTheme="majorBidi" w:cstheme="majorBidi"/>
          <w:bCs/>
          <w:sz w:val="22"/>
          <w:szCs w:val="24"/>
        </w:rPr>
        <w:t>97% des points échantillonnées au niveau de la nappe Souss a montré une qualité satisfaisante, tandis que 3% ont montré une mauvaise qualité.</w:t>
      </w:r>
    </w:p>
    <w:p w14:paraId="576449D7" w14:textId="70558203" w:rsidR="00156B2D" w:rsidRDefault="00156B2D" w:rsidP="00156B2D">
      <w:pPr>
        <w:spacing w:line="360" w:lineRule="auto"/>
        <w:ind w:right="50" w:firstLine="360"/>
        <w:jc w:val="both"/>
        <w:rPr>
          <w:rFonts w:asciiTheme="majorBidi" w:hAnsiTheme="majorBidi" w:cstheme="majorBidi"/>
          <w:bCs/>
          <w:sz w:val="22"/>
          <w:szCs w:val="24"/>
        </w:rPr>
      </w:pPr>
      <w:r>
        <w:rPr>
          <w:rFonts w:asciiTheme="majorBidi" w:hAnsiTheme="majorBidi" w:cstheme="majorBidi"/>
          <w:bCs/>
          <w:sz w:val="22"/>
          <w:szCs w:val="24"/>
        </w:rPr>
        <w:t xml:space="preserve">La qualité mauvaise mesurée au niveau du puit </w:t>
      </w:r>
      <w:proofErr w:type="spellStart"/>
      <w:r>
        <w:rPr>
          <w:rFonts w:asciiTheme="majorBidi" w:hAnsiTheme="majorBidi" w:cstheme="majorBidi"/>
          <w:bCs/>
          <w:sz w:val="22"/>
          <w:szCs w:val="24"/>
        </w:rPr>
        <w:t>LHaj</w:t>
      </w:r>
      <w:proofErr w:type="spellEnd"/>
      <w:r>
        <w:rPr>
          <w:rFonts w:asciiTheme="majorBidi" w:hAnsiTheme="majorBidi" w:cstheme="majorBidi"/>
          <w:bCs/>
          <w:sz w:val="22"/>
          <w:szCs w:val="24"/>
        </w:rPr>
        <w:t xml:space="preserve"> </w:t>
      </w:r>
      <w:proofErr w:type="spellStart"/>
      <w:r>
        <w:rPr>
          <w:rFonts w:asciiTheme="majorBidi" w:hAnsiTheme="majorBidi" w:cstheme="majorBidi"/>
          <w:bCs/>
          <w:sz w:val="22"/>
          <w:szCs w:val="24"/>
        </w:rPr>
        <w:t>Tajtaj</w:t>
      </w:r>
      <w:proofErr w:type="spellEnd"/>
      <w:r>
        <w:rPr>
          <w:rFonts w:asciiTheme="majorBidi" w:hAnsiTheme="majorBidi" w:cstheme="majorBidi"/>
          <w:bCs/>
          <w:sz w:val="22"/>
          <w:szCs w:val="24"/>
        </w:rPr>
        <w:t xml:space="preserve"> où les nitrates présente le paramètre déclassant, reflétant l’impact de l’activité agricole sur la nappe de Souss.</w:t>
      </w:r>
    </w:p>
    <w:p w14:paraId="3D71A0D6" w14:textId="77777777" w:rsidR="00156B2D" w:rsidRPr="0099344D" w:rsidRDefault="00156B2D" w:rsidP="00156B2D">
      <w:pPr>
        <w:spacing w:line="360" w:lineRule="auto"/>
        <w:ind w:right="50" w:firstLine="360"/>
        <w:jc w:val="both"/>
        <w:rPr>
          <w:rFonts w:asciiTheme="majorBidi" w:hAnsiTheme="majorBidi" w:cstheme="majorBidi"/>
          <w:bCs/>
          <w:sz w:val="22"/>
          <w:szCs w:val="24"/>
        </w:rPr>
      </w:pPr>
    </w:p>
    <w:p w14:paraId="4B340284" w14:textId="77777777" w:rsidR="00156B2D" w:rsidRPr="0099344D" w:rsidRDefault="00156B2D" w:rsidP="00156B2D">
      <w:pPr>
        <w:spacing w:line="360" w:lineRule="auto"/>
        <w:ind w:right="50" w:firstLine="360"/>
        <w:jc w:val="both"/>
        <w:rPr>
          <w:rFonts w:asciiTheme="majorBidi" w:hAnsiTheme="majorBidi" w:cstheme="majorBidi"/>
          <w:bCs/>
          <w:sz w:val="22"/>
          <w:szCs w:val="24"/>
        </w:rPr>
      </w:pPr>
      <w:r w:rsidRPr="0099344D">
        <w:rPr>
          <w:rFonts w:asciiTheme="majorBidi" w:hAnsiTheme="majorBidi" w:cstheme="majorBidi"/>
          <w:bCs/>
          <w:sz w:val="22"/>
          <w:szCs w:val="24"/>
        </w:rPr>
        <w:t xml:space="preserve">La carte de qualité de la nappe Souss est </w:t>
      </w:r>
      <w:proofErr w:type="gramStart"/>
      <w:r w:rsidRPr="0099344D">
        <w:rPr>
          <w:rFonts w:asciiTheme="majorBidi" w:hAnsiTheme="majorBidi" w:cstheme="majorBidi"/>
          <w:bCs/>
          <w:sz w:val="22"/>
          <w:szCs w:val="24"/>
        </w:rPr>
        <w:t>présentés</w:t>
      </w:r>
      <w:proofErr w:type="gramEnd"/>
      <w:r w:rsidRPr="0099344D">
        <w:rPr>
          <w:rFonts w:asciiTheme="majorBidi" w:hAnsiTheme="majorBidi" w:cstheme="majorBidi"/>
          <w:bCs/>
          <w:sz w:val="22"/>
          <w:szCs w:val="24"/>
        </w:rPr>
        <w:t xml:space="preserve"> ci-dessous :</w:t>
      </w:r>
    </w:p>
    <w:p w14:paraId="25515473" w14:textId="77777777" w:rsidR="00156B2D" w:rsidRPr="0099344D" w:rsidRDefault="00156B2D" w:rsidP="00156B2D">
      <w:pPr>
        <w:spacing w:line="360" w:lineRule="auto"/>
        <w:ind w:right="50" w:firstLine="360"/>
        <w:jc w:val="both"/>
        <w:rPr>
          <w:rFonts w:asciiTheme="majorBidi" w:hAnsiTheme="majorBidi" w:cstheme="majorBidi"/>
          <w:bCs/>
          <w:sz w:val="22"/>
          <w:szCs w:val="24"/>
        </w:rPr>
      </w:pPr>
    </w:p>
    <w:p w14:paraId="3C219918" w14:textId="77777777" w:rsidR="00156B2D" w:rsidRPr="0099344D" w:rsidRDefault="00156B2D" w:rsidP="00156B2D">
      <w:pPr>
        <w:spacing w:line="360" w:lineRule="auto"/>
        <w:ind w:right="50" w:firstLine="360"/>
        <w:jc w:val="both"/>
        <w:rPr>
          <w:rFonts w:asciiTheme="majorBidi" w:hAnsiTheme="majorBidi" w:cstheme="majorBidi"/>
          <w:bCs/>
          <w:sz w:val="22"/>
          <w:szCs w:val="24"/>
        </w:rPr>
      </w:pPr>
    </w:p>
    <w:p w14:paraId="08F9EE06" w14:textId="77777777" w:rsidR="00156B2D" w:rsidRPr="0099344D" w:rsidRDefault="00156B2D" w:rsidP="00156B2D">
      <w:pPr>
        <w:spacing w:line="360" w:lineRule="auto"/>
        <w:ind w:right="50" w:firstLine="360"/>
        <w:jc w:val="both"/>
        <w:rPr>
          <w:rFonts w:asciiTheme="majorBidi" w:hAnsiTheme="majorBidi" w:cstheme="majorBidi"/>
          <w:bCs/>
          <w:sz w:val="22"/>
          <w:szCs w:val="24"/>
        </w:rPr>
        <w:sectPr w:rsidR="00156B2D" w:rsidRPr="0099344D" w:rsidSect="00156B2D">
          <w:pgSz w:w="11906" w:h="16838"/>
          <w:pgMar w:top="1417" w:right="1417" w:bottom="1417" w:left="1417" w:header="360" w:footer="135" w:gutter="0"/>
          <w:cols w:space="708"/>
          <w:docGrid w:linePitch="360"/>
        </w:sectPr>
      </w:pPr>
    </w:p>
    <w:p w14:paraId="772D0FCD" w14:textId="77777777" w:rsidR="00156B2D" w:rsidRPr="0099344D" w:rsidRDefault="00156B2D" w:rsidP="00156B2D">
      <w:pPr>
        <w:tabs>
          <w:tab w:val="left" w:pos="4095"/>
        </w:tabs>
        <w:spacing w:line="360" w:lineRule="auto"/>
        <w:ind w:right="50" w:firstLine="360"/>
        <w:jc w:val="both"/>
        <w:rPr>
          <w:rFonts w:asciiTheme="majorBidi" w:hAnsiTheme="majorBidi" w:cstheme="majorBidi"/>
          <w:bCs/>
          <w:sz w:val="22"/>
          <w:szCs w:val="24"/>
        </w:rPr>
        <w:sectPr w:rsidR="00156B2D" w:rsidRPr="0099344D" w:rsidSect="00156B2D">
          <w:pgSz w:w="16838" w:h="11906" w:orient="landscape"/>
          <w:pgMar w:top="1417" w:right="1417" w:bottom="1417" w:left="1417" w:header="360" w:footer="135" w:gutter="0"/>
          <w:cols w:space="708"/>
          <w:docGrid w:linePitch="360"/>
        </w:sectPr>
      </w:pPr>
      <w:r>
        <w:rPr>
          <w:noProof/>
        </w:rPr>
        <w:lastRenderedPageBreak/>
        <mc:AlternateContent>
          <mc:Choice Requires="wps">
            <w:drawing>
              <wp:anchor distT="0" distB="0" distL="114300" distR="114300" simplePos="0" relativeHeight="251726848" behindDoc="1" locked="0" layoutInCell="1" allowOverlap="1" wp14:anchorId="2C5A6A4A" wp14:editId="23AC5DBE">
                <wp:simplePos x="0" y="0"/>
                <wp:positionH relativeFrom="column">
                  <wp:posOffset>428073</wp:posOffset>
                </wp:positionH>
                <wp:positionV relativeFrom="paragraph">
                  <wp:posOffset>5586261</wp:posOffset>
                </wp:positionV>
                <wp:extent cx="8033385" cy="163029"/>
                <wp:effectExtent l="0" t="0" r="5715" b="8890"/>
                <wp:wrapTight wrapText="bothSides">
                  <wp:wrapPolygon edited="0">
                    <wp:start x="0" y="0"/>
                    <wp:lineTo x="0" y="20250"/>
                    <wp:lineTo x="21564" y="20250"/>
                    <wp:lineTo x="21564" y="0"/>
                    <wp:lineTo x="0" y="0"/>
                  </wp:wrapPolygon>
                </wp:wrapTight>
                <wp:docPr id="2142370719" name="Zone de texte 2142370719"/>
                <wp:cNvGraphicFramePr/>
                <a:graphic xmlns:a="http://schemas.openxmlformats.org/drawingml/2006/main">
                  <a:graphicData uri="http://schemas.microsoft.com/office/word/2010/wordprocessingShape">
                    <wps:wsp>
                      <wps:cNvSpPr txBox="1"/>
                      <wps:spPr>
                        <a:xfrm>
                          <a:off x="0" y="0"/>
                          <a:ext cx="8033385" cy="163029"/>
                        </a:xfrm>
                        <a:prstGeom prst="rect">
                          <a:avLst/>
                        </a:prstGeom>
                        <a:solidFill>
                          <a:prstClr val="white"/>
                        </a:solidFill>
                        <a:ln>
                          <a:noFill/>
                        </a:ln>
                      </wps:spPr>
                      <wps:txbx>
                        <w:txbxContent>
                          <w:p w14:paraId="13F9EFE1" w14:textId="77777777" w:rsidR="00156B2D" w:rsidRPr="00C211A0" w:rsidRDefault="00156B2D" w:rsidP="00156B2D">
                            <w:pPr>
                              <w:pStyle w:val="Lgende"/>
                              <w:jc w:val="center"/>
                              <w:rPr>
                                <w:rFonts w:asciiTheme="majorBidi" w:hAnsiTheme="majorBidi" w:cstheme="majorBidi"/>
                                <w:noProof/>
                                <w:szCs w:val="24"/>
                              </w:rPr>
                            </w:pPr>
                            <w:bookmarkStart w:id="14" w:name="_Toc222996641"/>
                            <w:r>
                              <w:t xml:space="preserve">Figure </w:t>
                            </w:r>
                            <w:r>
                              <w:fldChar w:fldCharType="begin"/>
                            </w:r>
                            <w:r>
                              <w:instrText xml:space="preserve"> SEQ Figure \* ARABIC </w:instrText>
                            </w:r>
                            <w:r>
                              <w:fldChar w:fldCharType="separate"/>
                            </w:r>
                            <w:r>
                              <w:rPr>
                                <w:noProof/>
                              </w:rPr>
                              <w:t>30</w:t>
                            </w:r>
                            <w:r>
                              <w:rPr>
                                <w:noProof/>
                              </w:rPr>
                              <w:fldChar w:fldCharType="end"/>
                            </w:r>
                            <w:r>
                              <w:t xml:space="preserve"> : Carte de qualité de la nappe Souss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A6A4A" id="Zone de texte 2142370719" o:spid="_x0000_s1027" type="#_x0000_t202" style="position:absolute;left:0;text-align:left;margin-left:33.7pt;margin-top:439.85pt;width:632.55pt;height:12.8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" stroked="f">
                <v:textbox inset="0,0,0,0">
                  <w:txbxContent>
                    <w:p w14:paraId="13F9EFE1" w14:textId="77777777" w:rsidR="00156B2D" w:rsidRPr="00C211A0" w:rsidRDefault="00156B2D" w:rsidP="00156B2D">
                      <w:pPr>
                        <w:pStyle w:val="Lgende"/>
                        <w:jc w:val="center"/>
                        <w:rPr>
                          <w:rFonts w:asciiTheme="majorBidi" w:hAnsiTheme="majorBidi" w:cstheme="majorBidi"/>
                          <w:noProof/>
                          <w:szCs w:val="24"/>
                        </w:rPr>
                      </w:pPr>
                      <w:bookmarkStart w:id="15" w:name="_Toc222996641"/>
                      <w:r>
                        <w:t xml:space="preserve">Figure </w:t>
                      </w:r>
                      <w:r>
                        <w:fldChar w:fldCharType="begin"/>
                      </w:r>
                      <w:r>
                        <w:instrText xml:space="preserve"> SEQ Figure \* ARABIC </w:instrText>
                      </w:r>
                      <w:r>
                        <w:fldChar w:fldCharType="separate"/>
                      </w:r>
                      <w:r>
                        <w:rPr>
                          <w:noProof/>
                        </w:rPr>
                        <w:t>30</w:t>
                      </w:r>
                      <w:r>
                        <w:rPr>
                          <w:noProof/>
                        </w:rPr>
                        <w:fldChar w:fldCharType="end"/>
                      </w:r>
                      <w:r>
                        <w:t xml:space="preserve"> : Carte de qualité de la nappe Souss</w:t>
                      </w:r>
                      <w:bookmarkEnd w:id="15"/>
                    </w:p>
                  </w:txbxContent>
                </v:textbox>
                <w10:wrap type="tight"/>
              </v:shape>
            </w:pict>
          </mc:Fallback>
        </mc:AlternateContent>
      </w:r>
      <w:r>
        <w:rPr>
          <w:rFonts w:asciiTheme="majorBidi" w:hAnsiTheme="majorBidi" w:cstheme="majorBidi"/>
          <w:bCs/>
          <w:noProof/>
          <w:sz w:val="22"/>
          <w:szCs w:val="24"/>
        </w:rPr>
        <w:drawing>
          <wp:inline distT="0" distB="0" distL="0" distR="0" wp14:anchorId="26951918" wp14:editId="40F063BE">
            <wp:extent cx="8962846" cy="57607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alité des eaux souterraines (Nappe Sou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66793" cy="5763257"/>
                    </a:xfrm>
                    <a:prstGeom prst="rect">
                      <a:avLst/>
                    </a:prstGeom>
                  </pic:spPr>
                </pic:pic>
              </a:graphicData>
            </a:graphic>
          </wp:inline>
        </w:drawing>
      </w:r>
    </w:p>
    <w:p w14:paraId="3B4DA9A1" w14:textId="77777777" w:rsidR="001C1019" w:rsidRPr="0099344D" w:rsidRDefault="001C1019" w:rsidP="001C1019">
      <w:pPr>
        <w:rPr>
          <w:rFonts w:asciiTheme="majorBidi" w:hAnsiTheme="majorBidi" w:cstheme="majorBidi"/>
          <w:sz w:val="22"/>
          <w:szCs w:val="24"/>
        </w:rPr>
      </w:pPr>
    </w:p>
    <w:p w14:paraId="2D7151C4" w14:textId="77777777" w:rsidR="001C1019" w:rsidRPr="0099344D" w:rsidRDefault="001C1019" w:rsidP="001C1019">
      <w:pPr>
        <w:pStyle w:val="Titre3"/>
        <w:numPr>
          <w:ilvl w:val="1"/>
          <w:numId w:val="3"/>
        </w:numPr>
        <w:rPr>
          <w:sz w:val="22"/>
        </w:rPr>
      </w:pPr>
      <w:bookmarkStart w:id="16" w:name="_Toc222920893"/>
      <w:r w:rsidRPr="0099344D">
        <w:rPr>
          <w:sz w:val="22"/>
        </w:rPr>
        <w:t>Nappe Chtouka :</w:t>
      </w:r>
      <w:bookmarkEnd w:id="16"/>
    </w:p>
    <w:p w14:paraId="2448B0F9" w14:textId="77777777" w:rsidR="001C1019" w:rsidRDefault="001C1019" w:rsidP="001C1019">
      <w:pPr>
        <w:pStyle w:val="Paragraphedeliste"/>
        <w:rPr>
          <w:rFonts w:asciiTheme="majorBidi" w:hAnsiTheme="majorBidi" w:cstheme="majorBidi"/>
          <w:sz w:val="22"/>
          <w:szCs w:val="24"/>
        </w:rPr>
      </w:pPr>
    </w:p>
    <w:p w14:paraId="3D0A6280" w14:textId="77777777" w:rsidR="00156B2D" w:rsidRDefault="00156B2D" w:rsidP="00156B2D">
      <w:pPr>
        <w:spacing w:line="360" w:lineRule="auto"/>
        <w:ind w:right="50" w:firstLine="360"/>
        <w:jc w:val="both"/>
        <w:rPr>
          <w:rFonts w:asciiTheme="majorBidi" w:hAnsiTheme="majorBidi" w:cstheme="majorBidi"/>
          <w:bCs/>
          <w:sz w:val="22"/>
          <w:szCs w:val="24"/>
        </w:rPr>
      </w:pPr>
      <w:r w:rsidRPr="0099344D">
        <w:rPr>
          <w:rFonts w:asciiTheme="majorBidi" w:hAnsiTheme="majorBidi" w:cstheme="majorBidi"/>
          <w:bCs/>
          <w:sz w:val="22"/>
          <w:szCs w:val="24"/>
        </w:rPr>
        <w:t>Durant cette campagne, 62% des points échantillonnées ont montré une qualité satisfaisante. Tandis que, 38% ont montré une mauvaise qualité.</w:t>
      </w:r>
    </w:p>
    <w:p w14:paraId="6B318380" w14:textId="77777777" w:rsidR="00156B2D" w:rsidRDefault="00156B2D" w:rsidP="00156B2D">
      <w:pPr>
        <w:spacing w:line="360" w:lineRule="auto"/>
        <w:ind w:right="50" w:firstLine="360"/>
        <w:jc w:val="both"/>
        <w:rPr>
          <w:rFonts w:asciiTheme="majorBidi" w:hAnsiTheme="majorBidi" w:cstheme="majorBidi"/>
          <w:bCs/>
          <w:sz w:val="22"/>
          <w:szCs w:val="24"/>
        </w:rPr>
      </w:pPr>
      <w:r>
        <w:rPr>
          <w:rFonts w:asciiTheme="majorBidi" w:hAnsiTheme="majorBidi" w:cstheme="majorBidi"/>
          <w:bCs/>
          <w:sz w:val="22"/>
          <w:szCs w:val="24"/>
        </w:rPr>
        <w:t xml:space="preserve">La mauvaise qualité détectée au niveau de la nappe de </w:t>
      </w:r>
      <w:proofErr w:type="spellStart"/>
      <w:r>
        <w:rPr>
          <w:rFonts w:asciiTheme="majorBidi" w:hAnsiTheme="majorBidi" w:cstheme="majorBidi"/>
          <w:bCs/>
          <w:sz w:val="22"/>
          <w:szCs w:val="24"/>
        </w:rPr>
        <w:t>Chtouka</w:t>
      </w:r>
      <w:proofErr w:type="spellEnd"/>
      <w:r>
        <w:rPr>
          <w:rFonts w:asciiTheme="majorBidi" w:hAnsiTheme="majorBidi" w:cstheme="majorBidi"/>
          <w:bCs/>
          <w:sz w:val="22"/>
          <w:szCs w:val="24"/>
        </w:rPr>
        <w:t xml:space="preserve"> peut être dû à l’impact de l’activité agricole sur la nappe souterraine en raison de présence des nitrates. La situation de ces points sur le champ agricole selon la carte d’occupation du sol confirme cette hypothèse.</w:t>
      </w:r>
    </w:p>
    <w:p w14:paraId="3F985613" w14:textId="77777777" w:rsidR="00156B2D" w:rsidRDefault="00156B2D" w:rsidP="001C1019">
      <w:pPr>
        <w:pStyle w:val="Paragraphedeliste"/>
        <w:rPr>
          <w:rFonts w:asciiTheme="majorBidi" w:hAnsiTheme="majorBidi" w:cstheme="majorBidi"/>
          <w:sz w:val="22"/>
          <w:szCs w:val="24"/>
        </w:rPr>
      </w:pPr>
    </w:p>
    <w:p w14:paraId="54C7162B" w14:textId="77777777" w:rsidR="00156B2D" w:rsidRPr="0099344D" w:rsidRDefault="00156B2D" w:rsidP="001C1019">
      <w:pPr>
        <w:pStyle w:val="Paragraphedeliste"/>
        <w:rPr>
          <w:rFonts w:asciiTheme="majorBidi" w:hAnsiTheme="majorBidi" w:cstheme="majorBidi"/>
          <w:sz w:val="22"/>
          <w:szCs w:val="24"/>
        </w:rPr>
      </w:pPr>
    </w:p>
    <w:p w14:paraId="13B9F6EF" w14:textId="77777777" w:rsidR="001C1019" w:rsidRPr="0099344D" w:rsidRDefault="001C1019" w:rsidP="001C1019">
      <w:pPr>
        <w:pStyle w:val="Paragraphedeliste"/>
        <w:rPr>
          <w:rFonts w:asciiTheme="majorBidi" w:hAnsiTheme="majorBidi" w:cstheme="majorBidi"/>
          <w:sz w:val="22"/>
          <w:szCs w:val="24"/>
        </w:rPr>
      </w:pPr>
      <w:r w:rsidRPr="0099344D">
        <w:rPr>
          <w:noProof/>
          <w:sz w:val="18"/>
        </w:rPr>
        <w:drawing>
          <wp:inline distT="0" distB="0" distL="0" distR="0" wp14:anchorId="1D191911" wp14:editId="66E35F24">
            <wp:extent cx="4857750" cy="3184071"/>
            <wp:effectExtent l="0" t="0" r="0" b="16510"/>
            <wp:docPr id="48" name="Graphique 48">
              <a:extLst xmlns:a="http://schemas.openxmlformats.org/drawingml/2006/main">
                <a:ext uri="{FF2B5EF4-FFF2-40B4-BE49-F238E27FC236}">
                  <a16:creationId xmlns:a16="http://schemas.microsoft.com/office/drawing/2014/main" id="{BD2FEA3A-7CD1-4674-ADDB-A0CB7562E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42E452" w14:textId="77777777" w:rsidR="001C1019" w:rsidRPr="0099344D" w:rsidRDefault="001C1019" w:rsidP="001C1019">
      <w:pPr>
        <w:tabs>
          <w:tab w:val="left" w:pos="2535"/>
        </w:tabs>
        <w:rPr>
          <w:rFonts w:asciiTheme="majorBidi" w:hAnsiTheme="majorBidi" w:cstheme="majorBidi"/>
          <w:sz w:val="22"/>
          <w:szCs w:val="24"/>
        </w:rPr>
      </w:pPr>
      <w:r w:rsidRPr="0099344D">
        <w:rPr>
          <w:rFonts w:asciiTheme="majorBidi" w:hAnsiTheme="majorBidi" w:cstheme="majorBidi"/>
          <w:sz w:val="22"/>
          <w:szCs w:val="24"/>
        </w:rPr>
        <w:tab/>
      </w:r>
    </w:p>
    <w:p w14:paraId="7B12CCFC" w14:textId="77777777" w:rsidR="001C1019" w:rsidRPr="000A75C7" w:rsidRDefault="001C1019" w:rsidP="001C1019">
      <w:pPr>
        <w:spacing w:line="360" w:lineRule="auto"/>
        <w:ind w:right="50" w:firstLine="360"/>
        <w:jc w:val="both"/>
        <w:rPr>
          <w:rFonts w:asciiTheme="majorBidi" w:hAnsiTheme="majorBidi" w:cstheme="majorBidi"/>
          <w:bCs/>
          <w:sz w:val="22"/>
          <w:szCs w:val="24"/>
        </w:rPr>
      </w:pPr>
    </w:p>
    <w:p w14:paraId="1B4EDD0E" w14:textId="77777777" w:rsidR="001C1019" w:rsidRPr="0099344D" w:rsidRDefault="001C1019" w:rsidP="001C1019">
      <w:pPr>
        <w:tabs>
          <w:tab w:val="left" w:pos="2535"/>
        </w:tabs>
        <w:rPr>
          <w:rFonts w:asciiTheme="majorBidi" w:hAnsiTheme="majorBidi" w:cstheme="majorBidi"/>
          <w:sz w:val="22"/>
          <w:szCs w:val="24"/>
        </w:rPr>
      </w:pPr>
      <w:r w:rsidRPr="0099344D">
        <w:rPr>
          <w:rFonts w:asciiTheme="majorBidi" w:hAnsiTheme="majorBidi" w:cstheme="majorBidi"/>
          <w:sz w:val="22"/>
          <w:szCs w:val="24"/>
        </w:rPr>
        <w:t xml:space="preserve">Ci-dessous la carte de qualité des eaux souterraines de la nappe de </w:t>
      </w:r>
      <w:proofErr w:type="spellStart"/>
      <w:r w:rsidRPr="0099344D">
        <w:rPr>
          <w:rFonts w:asciiTheme="majorBidi" w:hAnsiTheme="majorBidi" w:cstheme="majorBidi"/>
          <w:sz w:val="22"/>
          <w:szCs w:val="24"/>
        </w:rPr>
        <w:t>Chtouka</w:t>
      </w:r>
      <w:proofErr w:type="spellEnd"/>
      <w:r w:rsidRPr="0099344D">
        <w:rPr>
          <w:rFonts w:asciiTheme="majorBidi" w:hAnsiTheme="majorBidi" w:cstheme="majorBidi"/>
          <w:sz w:val="22"/>
          <w:szCs w:val="24"/>
        </w:rPr>
        <w:t> :</w:t>
      </w:r>
    </w:p>
    <w:p w14:paraId="3B831F27" w14:textId="77777777" w:rsidR="001C1019" w:rsidRPr="0099344D" w:rsidRDefault="001C1019" w:rsidP="001C1019">
      <w:pPr>
        <w:tabs>
          <w:tab w:val="left" w:pos="2535"/>
        </w:tabs>
        <w:rPr>
          <w:rFonts w:asciiTheme="majorBidi" w:hAnsiTheme="majorBidi" w:cstheme="majorBidi"/>
          <w:sz w:val="22"/>
          <w:szCs w:val="24"/>
        </w:rPr>
      </w:pPr>
    </w:p>
    <w:p w14:paraId="304EF66F" w14:textId="77777777" w:rsidR="001C1019" w:rsidRPr="0099344D" w:rsidRDefault="001C1019" w:rsidP="001C1019">
      <w:pPr>
        <w:tabs>
          <w:tab w:val="left" w:pos="2535"/>
        </w:tabs>
        <w:rPr>
          <w:rFonts w:asciiTheme="majorBidi" w:hAnsiTheme="majorBidi" w:cstheme="majorBidi"/>
          <w:sz w:val="22"/>
          <w:szCs w:val="24"/>
        </w:rPr>
        <w:sectPr w:rsidR="001C1019" w:rsidRPr="0099344D" w:rsidSect="001C1019">
          <w:pgSz w:w="11906" w:h="16838"/>
          <w:pgMar w:top="1417" w:right="1417" w:bottom="1417" w:left="1417" w:header="360" w:footer="135" w:gutter="0"/>
          <w:cols w:space="708"/>
          <w:docGrid w:linePitch="360"/>
        </w:sectPr>
      </w:pPr>
    </w:p>
    <w:p w14:paraId="6050BCF1" w14:textId="77777777" w:rsidR="001C1019" w:rsidRPr="0099344D" w:rsidRDefault="001C1019" w:rsidP="001C1019">
      <w:pPr>
        <w:tabs>
          <w:tab w:val="left" w:pos="2550"/>
        </w:tabs>
        <w:rPr>
          <w:rFonts w:asciiTheme="majorBidi" w:hAnsiTheme="majorBidi" w:cstheme="majorBidi"/>
          <w:sz w:val="22"/>
          <w:szCs w:val="24"/>
        </w:rPr>
        <w:sectPr w:rsidR="001C1019" w:rsidRPr="0099344D" w:rsidSect="001C1019">
          <w:pgSz w:w="16838" w:h="11906" w:orient="landscape"/>
          <w:pgMar w:top="1417" w:right="1417" w:bottom="1417" w:left="1417" w:header="360" w:footer="135" w:gutter="0"/>
          <w:cols w:space="708"/>
          <w:docGrid w:linePitch="360"/>
        </w:sectPr>
      </w:pPr>
      <w:r>
        <w:rPr>
          <w:noProof/>
        </w:rPr>
        <w:lastRenderedPageBreak/>
        <mc:AlternateContent>
          <mc:Choice Requires="wps">
            <w:drawing>
              <wp:anchor distT="0" distB="0" distL="114300" distR="114300" simplePos="0" relativeHeight="251713536" behindDoc="1" locked="0" layoutInCell="1" allowOverlap="1" wp14:anchorId="3BC5CA3C" wp14:editId="2DEC37B0">
                <wp:simplePos x="0" y="0"/>
                <wp:positionH relativeFrom="margin">
                  <wp:align>left</wp:align>
                </wp:positionH>
                <wp:positionV relativeFrom="paragraph">
                  <wp:posOffset>5618480</wp:posOffset>
                </wp:positionV>
                <wp:extent cx="8876030" cy="139065"/>
                <wp:effectExtent l="0" t="0" r="1270" b="0"/>
                <wp:wrapTight wrapText="bothSides">
                  <wp:wrapPolygon edited="0">
                    <wp:start x="0" y="0"/>
                    <wp:lineTo x="0" y="17753"/>
                    <wp:lineTo x="21557" y="17753"/>
                    <wp:lineTo x="21557" y="0"/>
                    <wp:lineTo x="0" y="0"/>
                  </wp:wrapPolygon>
                </wp:wrapTight>
                <wp:docPr id="2142370717" name="Zone de texte 2142370717"/>
                <wp:cNvGraphicFramePr/>
                <a:graphic xmlns:a="http://schemas.openxmlformats.org/drawingml/2006/main">
                  <a:graphicData uri="http://schemas.microsoft.com/office/word/2010/wordprocessingShape">
                    <wps:wsp>
                      <wps:cNvSpPr txBox="1"/>
                      <wps:spPr>
                        <a:xfrm>
                          <a:off x="0" y="0"/>
                          <a:ext cx="8876030" cy="139065"/>
                        </a:xfrm>
                        <a:prstGeom prst="rect">
                          <a:avLst/>
                        </a:prstGeom>
                        <a:solidFill>
                          <a:prstClr val="white"/>
                        </a:solidFill>
                        <a:ln>
                          <a:noFill/>
                        </a:ln>
                      </wps:spPr>
                      <wps:txbx>
                        <w:txbxContent>
                          <w:p w14:paraId="0562A52D" w14:textId="77777777" w:rsidR="001C1019" w:rsidRPr="004D1DB1" w:rsidRDefault="001C1019" w:rsidP="001C1019">
                            <w:pPr>
                              <w:pStyle w:val="Lgende"/>
                              <w:jc w:val="center"/>
                              <w:rPr>
                                <w:rFonts w:asciiTheme="majorBidi" w:hAnsiTheme="majorBidi" w:cstheme="majorBidi"/>
                                <w:noProof/>
                                <w:szCs w:val="24"/>
                              </w:rPr>
                            </w:pPr>
                            <w:bookmarkStart w:id="17" w:name="_Toc222996639"/>
                            <w:r>
                              <w:t xml:space="preserve">Figure </w:t>
                            </w:r>
                            <w:r>
                              <w:fldChar w:fldCharType="begin"/>
                            </w:r>
                            <w:r>
                              <w:instrText xml:space="preserve"> SEQ Figure \* ARABIC </w:instrText>
                            </w:r>
                            <w:r>
                              <w:fldChar w:fldCharType="separate"/>
                            </w:r>
                            <w:r>
                              <w:rPr>
                                <w:noProof/>
                              </w:rPr>
                              <w:t>28</w:t>
                            </w:r>
                            <w:r>
                              <w:rPr>
                                <w:noProof/>
                              </w:rPr>
                              <w:fldChar w:fldCharType="end"/>
                            </w:r>
                            <w:r>
                              <w:t xml:space="preserve"> : Carte de qualité de la nappe </w:t>
                            </w:r>
                            <w:proofErr w:type="spellStart"/>
                            <w:r>
                              <w:t>Chtouka</w:t>
                            </w:r>
                            <w:bookmarkEnd w:id="1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5CA3C" id="Zone de texte 2142370717" o:spid="_x0000_s1028" type="#_x0000_t202" style="position:absolute;margin-left:0;margin-top:442.4pt;width:698.9pt;height:10.95pt;z-index:-251602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" stroked="f">
                <v:textbox inset="0,0,0,0">
                  <w:txbxContent>
                    <w:p w14:paraId="0562A52D" w14:textId="77777777" w:rsidR="001C1019" w:rsidRPr="004D1DB1" w:rsidRDefault="001C1019" w:rsidP="001C1019">
                      <w:pPr>
                        <w:pStyle w:val="Lgende"/>
                        <w:jc w:val="center"/>
                        <w:rPr>
                          <w:rFonts w:asciiTheme="majorBidi" w:hAnsiTheme="majorBidi" w:cstheme="majorBidi"/>
                          <w:noProof/>
                          <w:szCs w:val="24"/>
                        </w:rPr>
                      </w:pPr>
                      <w:bookmarkStart w:id="18" w:name="_Toc222996639"/>
                      <w:r>
                        <w:t xml:space="preserve">Figure </w:t>
                      </w:r>
                      <w:r>
                        <w:fldChar w:fldCharType="begin"/>
                      </w:r>
                      <w:r>
                        <w:instrText xml:space="preserve"> SEQ Figure \* ARABIC </w:instrText>
                      </w:r>
                      <w:r>
                        <w:fldChar w:fldCharType="separate"/>
                      </w:r>
                      <w:r>
                        <w:rPr>
                          <w:noProof/>
                        </w:rPr>
                        <w:t>28</w:t>
                      </w:r>
                      <w:r>
                        <w:rPr>
                          <w:noProof/>
                        </w:rPr>
                        <w:fldChar w:fldCharType="end"/>
                      </w:r>
                      <w:r>
                        <w:t xml:space="preserve"> : Carte de qualité de la nappe </w:t>
                      </w:r>
                      <w:proofErr w:type="spellStart"/>
                      <w:r>
                        <w:t>Chtouka</w:t>
                      </w:r>
                      <w:bookmarkEnd w:id="18"/>
                      <w:proofErr w:type="spellEnd"/>
                    </w:p>
                  </w:txbxContent>
                </v:textbox>
                <w10:wrap type="tight" anchorx="margin"/>
              </v:shape>
            </w:pict>
          </mc:Fallback>
        </mc:AlternateContent>
      </w:r>
      <w:r>
        <w:rPr>
          <w:rFonts w:asciiTheme="majorBidi" w:hAnsiTheme="majorBidi" w:cstheme="majorBidi"/>
          <w:noProof/>
          <w:sz w:val="22"/>
          <w:szCs w:val="24"/>
        </w:rPr>
        <w:drawing>
          <wp:inline distT="0" distB="0" distL="0" distR="0" wp14:anchorId="5A21373F" wp14:editId="475163B2">
            <wp:extent cx="9273396" cy="576072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alité des eaux souterraines (Nappe Chtouk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78987" cy="5764193"/>
                    </a:xfrm>
                    <a:prstGeom prst="rect">
                      <a:avLst/>
                    </a:prstGeom>
                  </pic:spPr>
                </pic:pic>
              </a:graphicData>
            </a:graphic>
          </wp:inline>
        </w:drawing>
      </w:r>
    </w:p>
    <w:p w14:paraId="61262051" w14:textId="77777777" w:rsidR="00156B2D" w:rsidRPr="0099344D" w:rsidRDefault="00156B2D" w:rsidP="00156B2D">
      <w:pPr>
        <w:pStyle w:val="Titre3"/>
        <w:numPr>
          <w:ilvl w:val="1"/>
          <w:numId w:val="40"/>
        </w:numPr>
        <w:rPr>
          <w:sz w:val="22"/>
        </w:rPr>
      </w:pPr>
      <w:bookmarkStart w:id="19" w:name="_Toc222920894"/>
      <w:bookmarkStart w:id="20" w:name="_Toc222920898"/>
      <w:r w:rsidRPr="0099344D">
        <w:rPr>
          <w:sz w:val="22"/>
        </w:rPr>
        <w:lastRenderedPageBreak/>
        <w:t>Nappe de Tiznit :</w:t>
      </w:r>
      <w:bookmarkEnd w:id="20"/>
    </w:p>
    <w:p w14:paraId="0EB2BEB0" w14:textId="77777777" w:rsidR="00156B2D" w:rsidRPr="0099344D" w:rsidRDefault="00156B2D" w:rsidP="00156B2D">
      <w:pPr>
        <w:tabs>
          <w:tab w:val="left" w:pos="2535"/>
        </w:tabs>
        <w:rPr>
          <w:rFonts w:asciiTheme="majorBidi" w:hAnsiTheme="majorBidi" w:cstheme="majorBidi"/>
          <w:sz w:val="22"/>
          <w:szCs w:val="24"/>
        </w:rPr>
      </w:pPr>
    </w:p>
    <w:p w14:paraId="7A4A11B1" w14:textId="77777777" w:rsidR="00156B2D" w:rsidRPr="0099344D" w:rsidRDefault="00156B2D" w:rsidP="00156B2D">
      <w:pPr>
        <w:spacing w:line="360" w:lineRule="auto"/>
        <w:rPr>
          <w:rFonts w:asciiTheme="majorBidi" w:hAnsiTheme="majorBidi" w:cstheme="majorBidi"/>
          <w:sz w:val="22"/>
          <w:szCs w:val="24"/>
        </w:rPr>
      </w:pPr>
      <w:r w:rsidRPr="0099344D">
        <w:rPr>
          <w:noProof/>
          <w:sz w:val="18"/>
        </w:rPr>
        <w:drawing>
          <wp:anchor distT="0" distB="0" distL="114300" distR="114300" simplePos="0" relativeHeight="251728896" behindDoc="1" locked="0" layoutInCell="1" allowOverlap="1" wp14:anchorId="30A3ECDD" wp14:editId="1BC2B7A6">
            <wp:simplePos x="0" y="0"/>
            <wp:positionH relativeFrom="margin">
              <wp:align>center</wp:align>
            </wp:positionH>
            <wp:positionV relativeFrom="paragraph">
              <wp:posOffset>161290</wp:posOffset>
            </wp:positionV>
            <wp:extent cx="4041321" cy="3061607"/>
            <wp:effectExtent l="0" t="0" r="16510" b="5715"/>
            <wp:wrapTight wrapText="bothSides">
              <wp:wrapPolygon edited="0">
                <wp:start x="0" y="0"/>
                <wp:lineTo x="0" y="21506"/>
                <wp:lineTo x="21586" y="21506"/>
                <wp:lineTo x="21586" y="0"/>
                <wp:lineTo x="0" y="0"/>
              </wp:wrapPolygon>
            </wp:wrapTight>
            <wp:docPr id="63" name="Graphique 63">
              <a:extLst xmlns:a="http://schemas.openxmlformats.org/drawingml/2006/main">
                <a:ext uri="{FF2B5EF4-FFF2-40B4-BE49-F238E27FC236}">
                  <a16:creationId xmlns:a16="http://schemas.microsoft.com/office/drawing/2014/main" id="{4FE4B0D0-9A65-4EB1-97FE-A04DA4B6D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695B681" w14:textId="77777777" w:rsidR="00156B2D" w:rsidRPr="0099344D" w:rsidRDefault="00156B2D" w:rsidP="00156B2D">
      <w:pPr>
        <w:jc w:val="center"/>
        <w:rPr>
          <w:rFonts w:asciiTheme="majorBidi" w:hAnsiTheme="majorBidi" w:cstheme="majorBidi"/>
          <w:sz w:val="22"/>
          <w:szCs w:val="24"/>
        </w:rPr>
      </w:pPr>
    </w:p>
    <w:p w14:paraId="38872870" w14:textId="77777777" w:rsidR="00156B2D" w:rsidRPr="0099344D" w:rsidRDefault="00156B2D" w:rsidP="00156B2D">
      <w:pPr>
        <w:jc w:val="center"/>
        <w:rPr>
          <w:rFonts w:asciiTheme="majorBidi" w:hAnsiTheme="majorBidi" w:cstheme="majorBidi"/>
          <w:sz w:val="22"/>
          <w:szCs w:val="24"/>
        </w:rPr>
      </w:pPr>
    </w:p>
    <w:p w14:paraId="342725A8" w14:textId="77777777" w:rsidR="00156B2D" w:rsidRPr="0099344D" w:rsidRDefault="00156B2D" w:rsidP="00156B2D">
      <w:pPr>
        <w:jc w:val="center"/>
        <w:rPr>
          <w:rFonts w:asciiTheme="majorBidi" w:hAnsiTheme="majorBidi" w:cstheme="majorBidi"/>
          <w:sz w:val="22"/>
          <w:szCs w:val="24"/>
        </w:rPr>
      </w:pPr>
    </w:p>
    <w:p w14:paraId="5CDC771F" w14:textId="77777777" w:rsidR="00156B2D" w:rsidRPr="0099344D" w:rsidRDefault="00156B2D" w:rsidP="00156B2D">
      <w:pPr>
        <w:rPr>
          <w:rFonts w:asciiTheme="majorBidi" w:hAnsiTheme="majorBidi" w:cstheme="majorBidi"/>
          <w:sz w:val="22"/>
          <w:szCs w:val="24"/>
        </w:rPr>
      </w:pPr>
    </w:p>
    <w:p w14:paraId="10D2B8FB" w14:textId="77777777" w:rsidR="00156B2D" w:rsidRPr="0099344D" w:rsidRDefault="00156B2D" w:rsidP="00156B2D">
      <w:pPr>
        <w:rPr>
          <w:rFonts w:asciiTheme="majorBidi" w:hAnsiTheme="majorBidi" w:cstheme="majorBidi"/>
          <w:sz w:val="22"/>
          <w:szCs w:val="24"/>
        </w:rPr>
      </w:pPr>
    </w:p>
    <w:p w14:paraId="7F0F2B0E" w14:textId="77777777" w:rsidR="00156B2D" w:rsidRPr="0099344D" w:rsidRDefault="00156B2D" w:rsidP="00156B2D">
      <w:pPr>
        <w:rPr>
          <w:rFonts w:asciiTheme="majorBidi" w:hAnsiTheme="majorBidi" w:cstheme="majorBidi"/>
          <w:sz w:val="22"/>
          <w:szCs w:val="24"/>
        </w:rPr>
      </w:pPr>
    </w:p>
    <w:p w14:paraId="03F3A8EF" w14:textId="77777777" w:rsidR="00156B2D" w:rsidRPr="0099344D" w:rsidRDefault="00156B2D" w:rsidP="00156B2D">
      <w:pPr>
        <w:rPr>
          <w:rFonts w:asciiTheme="majorBidi" w:hAnsiTheme="majorBidi" w:cstheme="majorBidi"/>
          <w:sz w:val="22"/>
          <w:szCs w:val="24"/>
        </w:rPr>
      </w:pPr>
    </w:p>
    <w:p w14:paraId="35A47B38" w14:textId="77777777" w:rsidR="00156B2D" w:rsidRPr="0099344D" w:rsidRDefault="00156B2D" w:rsidP="00156B2D">
      <w:pPr>
        <w:rPr>
          <w:rFonts w:asciiTheme="majorBidi" w:hAnsiTheme="majorBidi" w:cstheme="majorBidi"/>
          <w:sz w:val="22"/>
          <w:szCs w:val="24"/>
        </w:rPr>
      </w:pPr>
    </w:p>
    <w:p w14:paraId="0217D523" w14:textId="77777777" w:rsidR="00156B2D" w:rsidRPr="0099344D" w:rsidRDefault="00156B2D" w:rsidP="00156B2D">
      <w:pPr>
        <w:rPr>
          <w:rFonts w:asciiTheme="majorBidi" w:hAnsiTheme="majorBidi" w:cstheme="majorBidi"/>
          <w:sz w:val="22"/>
          <w:szCs w:val="24"/>
        </w:rPr>
      </w:pPr>
    </w:p>
    <w:p w14:paraId="67583F42" w14:textId="77777777" w:rsidR="00156B2D" w:rsidRPr="0099344D" w:rsidRDefault="00156B2D" w:rsidP="00156B2D">
      <w:pPr>
        <w:rPr>
          <w:rFonts w:asciiTheme="majorBidi" w:hAnsiTheme="majorBidi" w:cstheme="majorBidi"/>
          <w:sz w:val="22"/>
          <w:szCs w:val="24"/>
        </w:rPr>
      </w:pPr>
    </w:p>
    <w:p w14:paraId="3F7FB2E0" w14:textId="77777777" w:rsidR="00156B2D" w:rsidRPr="0099344D" w:rsidRDefault="00156B2D" w:rsidP="00156B2D">
      <w:pPr>
        <w:rPr>
          <w:rFonts w:asciiTheme="majorBidi" w:hAnsiTheme="majorBidi" w:cstheme="majorBidi"/>
          <w:sz w:val="22"/>
          <w:szCs w:val="24"/>
        </w:rPr>
      </w:pPr>
    </w:p>
    <w:p w14:paraId="20FE1B6F" w14:textId="77777777" w:rsidR="00156B2D" w:rsidRPr="0099344D" w:rsidRDefault="00156B2D" w:rsidP="00156B2D">
      <w:pPr>
        <w:rPr>
          <w:rFonts w:asciiTheme="majorBidi" w:hAnsiTheme="majorBidi" w:cstheme="majorBidi"/>
          <w:sz w:val="22"/>
          <w:szCs w:val="24"/>
        </w:rPr>
      </w:pPr>
    </w:p>
    <w:p w14:paraId="4F6F45EB" w14:textId="77777777" w:rsidR="00156B2D" w:rsidRPr="0099344D" w:rsidRDefault="00156B2D" w:rsidP="00156B2D">
      <w:pPr>
        <w:rPr>
          <w:rFonts w:asciiTheme="majorBidi" w:hAnsiTheme="majorBidi" w:cstheme="majorBidi"/>
          <w:sz w:val="22"/>
          <w:szCs w:val="24"/>
        </w:rPr>
      </w:pPr>
    </w:p>
    <w:p w14:paraId="7ADA24FB" w14:textId="77777777" w:rsidR="00156B2D" w:rsidRPr="0099344D" w:rsidRDefault="00156B2D" w:rsidP="00156B2D">
      <w:pPr>
        <w:rPr>
          <w:rFonts w:asciiTheme="majorBidi" w:hAnsiTheme="majorBidi" w:cstheme="majorBidi"/>
          <w:sz w:val="22"/>
          <w:szCs w:val="24"/>
        </w:rPr>
      </w:pPr>
    </w:p>
    <w:p w14:paraId="1DC99E82" w14:textId="77777777" w:rsidR="00156B2D" w:rsidRPr="0099344D" w:rsidRDefault="00156B2D" w:rsidP="00156B2D">
      <w:pPr>
        <w:rPr>
          <w:rFonts w:asciiTheme="majorBidi" w:hAnsiTheme="majorBidi" w:cstheme="majorBidi"/>
          <w:sz w:val="22"/>
          <w:szCs w:val="24"/>
        </w:rPr>
      </w:pPr>
    </w:p>
    <w:p w14:paraId="5AD2954D" w14:textId="77777777" w:rsidR="00156B2D" w:rsidRPr="0099344D" w:rsidRDefault="00156B2D" w:rsidP="00156B2D">
      <w:pPr>
        <w:rPr>
          <w:rFonts w:asciiTheme="majorBidi" w:hAnsiTheme="majorBidi" w:cstheme="majorBidi"/>
          <w:sz w:val="22"/>
          <w:szCs w:val="24"/>
        </w:rPr>
      </w:pPr>
    </w:p>
    <w:p w14:paraId="5BB68E07" w14:textId="77777777" w:rsidR="00156B2D" w:rsidRPr="0099344D" w:rsidRDefault="00156B2D" w:rsidP="00156B2D">
      <w:pPr>
        <w:rPr>
          <w:rFonts w:asciiTheme="majorBidi" w:hAnsiTheme="majorBidi" w:cstheme="majorBidi"/>
          <w:sz w:val="22"/>
          <w:szCs w:val="24"/>
        </w:rPr>
      </w:pPr>
    </w:p>
    <w:p w14:paraId="05738155" w14:textId="77777777" w:rsidR="00156B2D" w:rsidRPr="0099344D" w:rsidRDefault="00156B2D" w:rsidP="00156B2D">
      <w:pPr>
        <w:rPr>
          <w:rFonts w:asciiTheme="majorBidi" w:hAnsiTheme="majorBidi" w:cstheme="majorBidi"/>
          <w:sz w:val="22"/>
          <w:szCs w:val="24"/>
        </w:rPr>
      </w:pPr>
    </w:p>
    <w:p w14:paraId="3B3544BD" w14:textId="77777777" w:rsidR="00156B2D" w:rsidRPr="0099344D" w:rsidRDefault="00156B2D" w:rsidP="00156B2D">
      <w:pPr>
        <w:rPr>
          <w:rFonts w:asciiTheme="majorBidi" w:hAnsiTheme="majorBidi" w:cstheme="majorBidi"/>
          <w:sz w:val="22"/>
          <w:szCs w:val="24"/>
        </w:rPr>
      </w:pPr>
    </w:p>
    <w:p w14:paraId="059ADC9B" w14:textId="77777777" w:rsidR="00156B2D" w:rsidRDefault="00156B2D" w:rsidP="00156B2D">
      <w:pPr>
        <w:spacing w:line="360" w:lineRule="auto"/>
        <w:rPr>
          <w:rFonts w:asciiTheme="majorBidi" w:hAnsiTheme="majorBidi" w:cstheme="majorBidi"/>
          <w:sz w:val="22"/>
          <w:szCs w:val="24"/>
        </w:rPr>
      </w:pPr>
    </w:p>
    <w:p w14:paraId="210DE6E6" w14:textId="77777777" w:rsidR="00156B2D" w:rsidRPr="0099344D" w:rsidRDefault="00156B2D" w:rsidP="00156B2D">
      <w:pPr>
        <w:spacing w:line="360" w:lineRule="auto"/>
        <w:rPr>
          <w:rFonts w:asciiTheme="majorBidi" w:hAnsiTheme="majorBidi" w:cstheme="majorBidi"/>
          <w:sz w:val="22"/>
          <w:szCs w:val="24"/>
        </w:rPr>
      </w:pPr>
      <w:r w:rsidRPr="0099344D">
        <w:rPr>
          <w:rFonts w:asciiTheme="majorBidi" w:hAnsiTheme="majorBidi" w:cstheme="majorBidi"/>
          <w:sz w:val="22"/>
          <w:szCs w:val="24"/>
        </w:rPr>
        <w:t>La totalité des points échantillonnés ont montré une mauvaise qualité.</w:t>
      </w:r>
    </w:p>
    <w:p w14:paraId="2D5FCF10" w14:textId="77777777" w:rsidR="00156B2D" w:rsidRPr="0099344D" w:rsidRDefault="00156B2D" w:rsidP="00156B2D">
      <w:pPr>
        <w:spacing w:line="360" w:lineRule="auto"/>
        <w:rPr>
          <w:rFonts w:asciiTheme="majorBidi" w:hAnsiTheme="majorBidi" w:cstheme="majorBidi"/>
          <w:sz w:val="22"/>
          <w:szCs w:val="24"/>
        </w:rPr>
      </w:pPr>
      <w:r w:rsidRPr="0099344D">
        <w:rPr>
          <w:rFonts w:asciiTheme="majorBidi" w:hAnsiTheme="majorBidi" w:cstheme="majorBidi"/>
          <w:sz w:val="22"/>
          <w:szCs w:val="24"/>
        </w:rPr>
        <w:t xml:space="preserve">Ci-dessous la carte de qualité de la nappe de Tiznit : </w:t>
      </w:r>
    </w:p>
    <w:p w14:paraId="4F97538E" w14:textId="77777777" w:rsidR="00156B2D" w:rsidRPr="0099344D" w:rsidRDefault="00156B2D" w:rsidP="00156B2D">
      <w:pPr>
        <w:rPr>
          <w:rFonts w:asciiTheme="majorBidi" w:hAnsiTheme="majorBidi" w:cstheme="majorBidi"/>
          <w:sz w:val="22"/>
          <w:szCs w:val="24"/>
        </w:rPr>
        <w:sectPr w:rsidR="00156B2D" w:rsidRPr="0099344D" w:rsidSect="00156B2D">
          <w:pgSz w:w="11906" w:h="16838"/>
          <w:pgMar w:top="1417" w:right="1417" w:bottom="1417" w:left="1417" w:header="360" w:footer="135" w:gutter="0"/>
          <w:cols w:space="708"/>
          <w:docGrid w:linePitch="360"/>
        </w:sectPr>
      </w:pPr>
    </w:p>
    <w:p w14:paraId="7B6D5802" w14:textId="77777777" w:rsidR="00156B2D" w:rsidRDefault="00156B2D" w:rsidP="00156B2D">
      <w:pPr>
        <w:keepNext/>
      </w:pPr>
      <w:r>
        <w:rPr>
          <w:noProof/>
        </w:rPr>
        <w:lastRenderedPageBreak/>
        <w:drawing>
          <wp:inline distT="0" distB="0" distL="0" distR="0" wp14:anchorId="180C1B39" wp14:editId="237D0ADD">
            <wp:extent cx="8988425" cy="5615796"/>
            <wp:effectExtent l="0" t="0" r="317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ualité des eaux souterraines (Nappe Tizn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94173" cy="5619387"/>
                    </a:xfrm>
                    <a:prstGeom prst="rect">
                      <a:avLst/>
                    </a:prstGeom>
                  </pic:spPr>
                </pic:pic>
              </a:graphicData>
            </a:graphic>
          </wp:inline>
        </w:drawing>
      </w:r>
    </w:p>
    <w:p w14:paraId="2CD6345F" w14:textId="77777777" w:rsidR="00156B2D" w:rsidRPr="0099344D" w:rsidRDefault="00156B2D" w:rsidP="00156B2D">
      <w:pPr>
        <w:pStyle w:val="Lgende"/>
        <w:jc w:val="center"/>
        <w:rPr>
          <w:rFonts w:asciiTheme="majorBidi" w:hAnsiTheme="majorBidi" w:cstheme="majorBidi"/>
          <w:sz w:val="22"/>
          <w:szCs w:val="24"/>
        </w:rPr>
        <w:sectPr w:rsidR="00156B2D" w:rsidRPr="0099344D" w:rsidSect="00156B2D">
          <w:pgSz w:w="16838" w:h="11906" w:orient="landscape"/>
          <w:pgMar w:top="1417" w:right="1417" w:bottom="1417" w:left="1417" w:header="360" w:footer="135" w:gutter="0"/>
          <w:cols w:space="708"/>
          <w:docGrid w:linePitch="360"/>
        </w:sectPr>
      </w:pPr>
      <w:bookmarkStart w:id="21" w:name="_Toc222996644"/>
      <w:r>
        <w:t xml:space="preserve">Figure </w:t>
      </w:r>
      <w:r>
        <w:fldChar w:fldCharType="begin"/>
      </w:r>
      <w:r>
        <w:instrText xml:space="preserve"> SEQ Figure \* ARABIC </w:instrText>
      </w:r>
      <w:r>
        <w:fldChar w:fldCharType="separate"/>
      </w:r>
      <w:r>
        <w:rPr>
          <w:noProof/>
        </w:rPr>
        <w:t>33</w:t>
      </w:r>
      <w:r>
        <w:rPr>
          <w:noProof/>
        </w:rPr>
        <w:fldChar w:fldCharType="end"/>
      </w:r>
      <w:r>
        <w:t xml:space="preserve"> : Carte de qualité de la nappe Tiznit</w:t>
      </w:r>
      <w:bookmarkEnd w:id="21"/>
    </w:p>
    <w:bookmarkEnd w:id="19"/>
    <w:p w14:paraId="101E4586" w14:textId="77777777" w:rsidR="001C1019" w:rsidRPr="0099344D" w:rsidRDefault="001C1019" w:rsidP="001C1019">
      <w:pPr>
        <w:rPr>
          <w:rFonts w:asciiTheme="majorBidi" w:hAnsiTheme="majorBidi" w:cstheme="majorBidi"/>
          <w:sz w:val="22"/>
          <w:szCs w:val="24"/>
        </w:rPr>
      </w:pPr>
    </w:p>
    <w:p w14:paraId="745DE01F" w14:textId="77777777" w:rsidR="001C1019" w:rsidRPr="0099344D" w:rsidRDefault="001C1019" w:rsidP="001C1019">
      <w:pPr>
        <w:pStyle w:val="Titre3"/>
        <w:numPr>
          <w:ilvl w:val="1"/>
          <w:numId w:val="36"/>
        </w:numPr>
        <w:rPr>
          <w:sz w:val="22"/>
        </w:rPr>
      </w:pPr>
      <w:r w:rsidRPr="0099344D">
        <w:rPr>
          <w:sz w:val="22"/>
        </w:rPr>
        <w:t xml:space="preserve"> </w:t>
      </w:r>
      <w:bookmarkStart w:id="22" w:name="_Toc222920899"/>
      <w:r w:rsidRPr="0099344D">
        <w:rPr>
          <w:sz w:val="22"/>
        </w:rPr>
        <w:t>Eaux des sources :</w:t>
      </w:r>
      <w:bookmarkEnd w:id="22"/>
    </w:p>
    <w:p w14:paraId="506BF92D" w14:textId="77777777" w:rsidR="001C1019" w:rsidRPr="0099344D" w:rsidRDefault="001C1019" w:rsidP="001C1019">
      <w:pPr>
        <w:tabs>
          <w:tab w:val="left" w:pos="2535"/>
        </w:tabs>
        <w:rPr>
          <w:rFonts w:asciiTheme="majorBidi" w:hAnsiTheme="majorBidi" w:cstheme="majorBidi"/>
          <w:sz w:val="22"/>
          <w:szCs w:val="24"/>
        </w:rPr>
      </w:pPr>
    </w:p>
    <w:p w14:paraId="08A6A0EF" w14:textId="77777777" w:rsidR="00156B2D" w:rsidRPr="0099344D" w:rsidRDefault="00156B2D" w:rsidP="00156B2D">
      <w:pPr>
        <w:ind w:firstLine="708"/>
        <w:rPr>
          <w:rFonts w:asciiTheme="majorBidi" w:hAnsiTheme="majorBidi" w:cstheme="majorBidi"/>
          <w:sz w:val="22"/>
          <w:szCs w:val="24"/>
        </w:rPr>
      </w:pPr>
      <w:r w:rsidRPr="0099344D">
        <w:rPr>
          <w:rFonts w:asciiTheme="majorBidi" w:hAnsiTheme="majorBidi" w:cstheme="majorBidi"/>
          <w:sz w:val="22"/>
          <w:szCs w:val="24"/>
        </w:rPr>
        <w:t>50% des sources échantillonnées ont montré une bonne qualité, tandis que 50% ont montré une mauvaise qualité.</w:t>
      </w:r>
    </w:p>
    <w:p w14:paraId="7C5DBC1B" w14:textId="77777777" w:rsidR="001C1019" w:rsidRPr="0099344D" w:rsidRDefault="001C1019" w:rsidP="001C1019">
      <w:pPr>
        <w:rPr>
          <w:rFonts w:asciiTheme="majorBidi" w:hAnsiTheme="majorBidi" w:cstheme="majorBidi"/>
          <w:sz w:val="24"/>
          <w:szCs w:val="28"/>
        </w:rPr>
      </w:pPr>
    </w:p>
    <w:p w14:paraId="0B35C658" w14:textId="77777777" w:rsidR="001C1019" w:rsidRPr="0099344D" w:rsidRDefault="001C1019" w:rsidP="001C1019">
      <w:pPr>
        <w:rPr>
          <w:rFonts w:asciiTheme="majorBidi" w:hAnsiTheme="majorBidi" w:cstheme="majorBidi"/>
          <w:sz w:val="24"/>
          <w:szCs w:val="28"/>
        </w:rPr>
      </w:pPr>
    </w:p>
    <w:p w14:paraId="2906D5F1" w14:textId="77777777" w:rsidR="001C1019" w:rsidRPr="0099344D" w:rsidRDefault="001C1019" w:rsidP="001C1019">
      <w:pPr>
        <w:rPr>
          <w:rFonts w:asciiTheme="majorBidi" w:hAnsiTheme="majorBidi" w:cstheme="majorBidi"/>
          <w:sz w:val="24"/>
          <w:szCs w:val="28"/>
        </w:rPr>
      </w:pPr>
      <w:r w:rsidRPr="0099344D">
        <w:rPr>
          <w:noProof/>
          <w:sz w:val="18"/>
        </w:rPr>
        <w:drawing>
          <wp:anchor distT="0" distB="0" distL="114300" distR="114300" simplePos="0" relativeHeight="251672576" behindDoc="1" locked="0" layoutInCell="1" allowOverlap="1" wp14:anchorId="185D5AFE" wp14:editId="50786FAE">
            <wp:simplePos x="0" y="0"/>
            <wp:positionH relativeFrom="column">
              <wp:posOffset>624205</wp:posOffset>
            </wp:positionH>
            <wp:positionV relativeFrom="paragraph">
              <wp:posOffset>11430</wp:posOffset>
            </wp:positionV>
            <wp:extent cx="4387850" cy="2339975"/>
            <wp:effectExtent l="0" t="0" r="12700" b="3175"/>
            <wp:wrapTight wrapText="bothSides">
              <wp:wrapPolygon edited="0">
                <wp:start x="0" y="0"/>
                <wp:lineTo x="0" y="21453"/>
                <wp:lineTo x="21569" y="21453"/>
                <wp:lineTo x="21569" y="0"/>
                <wp:lineTo x="0" y="0"/>
              </wp:wrapPolygon>
            </wp:wrapTight>
            <wp:docPr id="2142370705" name="Graphique 2142370705">
              <a:extLst xmlns:a="http://schemas.openxmlformats.org/drawingml/2006/main">
                <a:ext uri="{FF2B5EF4-FFF2-40B4-BE49-F238E27FC236}">
                  <a16:creationId xmlns:a16="http://schemas.microsoft.com/office/drawing/2014/main" id="{73E070E9-6FCA-4ABD-BFAD-EABEB533D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64A4C55" w14:textId="77777777" w:rsidR="001C1019" w:rsidRPr="0099344D" w:rsidRDefault="001C1019" w:rsidP="001C1019">
      <w:pPr>
        <w:rPr>
          <w:rFonts w:asciiTheme="majorBidi" w:hAnsiTheme="majorBidi" w:cstheme="majorBidi"/>
          <w:sz w:val="24"/>
          <w:szCs w:val="28"/>
        </w:rPr>
      </w:pPr>
    </w:p>
    <w:p w14:paraId="6B5EFAD2" w14:textId="77777777" w:rsidR="001C1019" w:rsidRPr="0099344D" w:rsidRDefault="001C1019" w:rsidP="001C1019">
      <w:pPr>
        <w:rPr>
          <w:rFonts w:asciiTheme="majorBidi" w:hAnsiTheme="majorBidi" w:cstheme="majorBidi"/>
          <w:sz w:val="24"/>
          <w:szCs w:val="28"/>
        </w:rPr>
      </w:pPr>
    </w:p>
    <w:p w14:paraId="35C92EFE" w14:textId="77777777" w:rsidR="001C1019" w:rsidRPr="0099344D" w:rsidRDefault="001C1019" w:rsidP="001C1019">
      <w:pPr>
        <w:rPr>
          <w:rFonts w:asciiTheme="majorBidi" w:hAnsiTheme="majorBidi" w:cstheme="majorBidi"/>
          <w:sz w:val="24"/>
          <w:szCs w:val="28"/>
        </w:rPr>
      </w:pPr>
    </w:p>
    <w:p w14:paraId="021CA4E9" w14:textId="77777777" w:rsidR="001C1019" w:rsidRPr="0099344D" w:rsidRDefault="001C1019" w:rsidP="001C1019">
      <w:pPr>
        <w:rPr>
          <w:rFonts w:asciiTheme="majorBidi" w:hAnsiTheme="majorBidi" w:cstheme="majorBidi"/>
          <w:sz w:val="24"/>
          <w:szCs w:val="28"/>
        </w:rPr>
      </w:pPr>
    </w:p>
    <w:p w14:paraId="1FEF41EF" w14:textId="77777777" w:rsidR="001C1019" w:rsidRPr="0099344D" w:rsidRDefault="001C1019" w:rsidP="001C1019">
      <w:pPr>
        <w:rPr>
          <w:rFonts w:asciiTheme="majorBidi" w:hAnsiTheme="majorBidi" w:cstheme="majorBidi"/>
          <w:sz w:val="24"/>
          <w:szCs w:val="28"/>
        </w:rPr>
      </w:pPr>
    </w:p>
    <w:p w14:paraId="38C125A6" w14:textId="77777777" w:rsidR="001C1019" w:rsidRPr="0099344D" w:rsidRDefault="001C1019" w:rsidP="001C1019">
      <w:pPr>
        <w:rPr>
          <w:rFonts w:asciiTheme="majorBidi" w:hAnsiTheme="majorBidi" w:cstheme="majorBidi"/>
          <w:sz w:val="24"/>
          <w:szCs w:val="28"/>
        </w:rPr>
      </w:pPr>
    </w:p>
    <w:p w14:paraId="64CE2825" w14:textId="77777777" w:rsidR="001C1019" w:rsidRPr="0099344D" w:rsidRDefault="001C1019" w:rsidP="001C1019">
      <w:pPr>
        <w:rPr>
          <w:rFonts w:asciiTheme="majorBidi" w:hAnsiTheme="majorBidi" w:cstheme="majorBidi"/>
          <w:sz w:val="24"/>
          <w:szCs w:val="28"/>
        </w:rPr>
      </w:pPr>
    </w:p>
    <w:p w14:paraId="53E70149" w14:textId="77777777" w:rsidR="001C1019" w:rsidRPr="0099344D" w:rsidRDefault="001C1019" w:rsidP="001C1019">
      <w:pPr>
        <w:rPr>
          <w:rFonts w:asciiTheme="majorBidi" w:hAnsiTheme="majorBidi" w:cstheme="majorBidi"/>
          <w:b/>
          <w:bCs/>
          <w:i/>
          <w:iCs/>
          <w:sz w:val="24"/>
          <w:szCs w:val="28"/>
          <w:u w:val="single"/>
        </w:rPr>
      </w:pPr>
    </w:p>
    <w:p w14:paraId="6029324C" w14:textId="77777777" w:rsidR="001C1019" w:rsidRPr="0099344D" w:rsidRDefault="001C1019" w:rsidP="001C1019">
      <w:pPr>
        <w:rPr>
          <w:rFonts w:asciiTheme="majorBidi" w:hAnsiTheme="majorBidi" w:cstheme="majorBidi"/>
          <w:b/>
          <w:bCs/>
          <w:i/>
          <w:iCs/>
          <w:sz w:val="24"/>
          <w:szCs w:val="28"/>
          <w:u w:val="single"/>
        </w:rPr>
      </w:pPr>
    </w:p>
    <w:p w14:paraId="277B7337" w14:textId="77777777" w:rsidR="001C1019" w:rsidRPr="0099344D" w:rsidRDefault="001C1019" w:rsidP="001C1019">
      <w:pPr>
        <w:tabs>
          <w:tab w:val="left" w:pos="2748"/>
        </w:tabs>
        <w:rPr>
          <w:rFonts w:asciiTheme="majorBidi" w:hAnsiTheme="majorBidi" w:cstheme="majorBidi"/>
          <w:sz w:val="24"/>
          <w:szCs w:val="28"/>
        </w:rPr>
      </w:pPr>
      <w:r w:rsidRPr="0099344D">
        <w:rPr>
          <w:rFonts w:asciiTheme="majorBidi" w:hAnsiTheme="majorBidi" w:cstheme="majorBidi"/>
          <w:sz w:val="24"/>
          <w:szCs w:val="28"/>
        </w:rPr>
        <w:tab/>
      </w:r>
    </w:p>
    <w:p w14:paraId="45FFC425" w14:textId="77777777" w:rsidR="001C1019" w:rsidRPr="0099344D" w:rsidRDefault="001C1019" w:rsidP="001C1019">
      <w:pPr>
        <w:tabs>
          <w:tab w:val="left" w:pos="2748"/>
        </w:tabs>
        <w:rPr>
          <w:rFonts w:asciiTheme="majorBidi" w:hAnsiTheme="majorBidi" w:cstheme="majorBidi"/>
          <w:sz w:val="24"/>
          <w:szCs w:val="28"/>
        </w:rPr>
      </w:pPr>
    </w:p>
    <w:p w14:paraId="00149E01" w14:textId="77777777" w:rsidR="001C1019" w:rsidRDefault="001C1019" w:rsidP="001C1019">
      <w:pPr>
        <w:tabs>
          <w:tab w:val="left" w:pos="2748"/>
        </w:tabs>
        <w:rPr>
          <w:rFonts w:asciiTheme="majorBidi" w:hAnsiTheme="majorBidi" w:cstheme="majorBidi"/>
          <w:sz w:val="24"/>
          <w:szCs w:val="28"/>
        </w:rPr>
      </w:pPr>
    </w:p>
    <w:p w14:paraId="31FE48AF" w14:textId="77777777" w:rsidR="001C1019" w:rsidRPr="0099344D" w:rsidRDefault="001C1019" w:rsidP="001C1019">
      <w:pPr>
        <w:tabs>
          <w:tab w:val="left" w:pos="2748"/>
        </w:tabs>
        <w:rPr>
          <w:rFonts w:asciiTheme="majorBidi" w:hAnsiTheme="majorBidi" w:cstheme="majorBidi"/>
          <w:sz w:val="24"/>
          <w:szCs w:val="28"/>
        </w:rPr>
      </w:pPr>
    </w:p>
    <w:p w14:paraId="03371D86" w14:textId="77777777" w:rsidR="001C1019" w:rsidRPr="0099344D" w:rsidRDefault="001C1019" w:rsidP="001C1019">
      <w:pPr>
        <w:tabs>
          <w:tab w:val="left" w:pos="2748"/>
        </w:tabs>
        <w:rPr>
          <w:rFonts w:asciiTheme="majorBidi" w:hAnsiTheme="majorBidi" w:cstheme="majorBidi"/>
          <w:sz w:val="24"/>
          <w:szCs w:val="28"/>
        </w:rPr>
      </w:pPr>
    </w:p>
    <w:p w14:paraId="2B719331" w14:textId="77777777" w:rsidR="001C1019" w:rsidRPr="0099344D" w:rsidRDefault="001C1019" w:rsidP="001C1019">
      <w:pPr>
        <w:tabs>
          <w:tab w:val="left" w:pos="2748"/>
        </w:tabs>
        <w:rPr>
          <w:rFonts w:asciiTheme="majorBidi" w:hAnsiTheme="majorBidi" w:cstheme="majorBidi"/>
          <w:sz w:val="24"/>
          <w:szCs w:val="28"/>
        </w:rPr>
      </w:pPr>
    </w:p>
    <w:p w14:paraId="3F2892F2" w14:textId="77777777" w:rsidR="001C1019" w:rsidRPr="0099344D" w:rsidRDefault="001C1019" w:rsidP="001C1019">
      <w:pPr>
        <w:tabs>
          <w:tab w:val="left" w:pos="2748"/>
        </w:tabs>
        <w:rPr>
          <w:rFonts w:asciiTheme="majorBidi" w:hAnsiTheme="majorBidi" w:cstheme="majorBidi"/>
          <w:sz w:val="24"/>
          <w:szCs w:val="28"/>
        </w:rPr>
      </w:pPr>
    </w:p>
    <w:p w14:paraId="129A2715" w14:textId="77777777" w:rsidR="001C1019" w:rsidRPr="0099344D" w:rsidRDefault="001C1019" w:rsidP="001C1019">
      <w:pPr>
        <w:tabs>
          <w:tab w:val="left" w:pos="2748"/>
        </w:tabs>
        <w:rPr>
          <w:rFonts w:asciiTheme="majorBidi" w:hAnsiTheme="majorBidi" w:cstheme="majorBidi"/>
          <w:sz w:val="24"/>
          <w:szCs w:val="28"/>
        </w:rPr>
      </w:pPr>
    </w:p>
    <w:p w14:paraId="3EDA09F3" w14:textId="77777777" w:rsidR="001C1019" w:rsidRPr="0099344D" w:rsidRDefault="001C1019" w:rsidP="001C1019">
      <w:pPr>
        <w:tabs>
          <w:tab w:val="left" w:pos="2748"/>
        </w:tabs>
        <w:rPr>
          <w:rFonts w:asciiTheme="majorBidi" w:hAnsiTheme="majorBidi" w:cstheme="majorBidi"/>
          <w:sz w:val="24"/>
          <w:szCs w:val="28"/>
        </w:rPr>
        <w:sectPr w:rsidR="001C1019" w:rsidRPr="0099344D" w:rsidSect="001C1019">
          <w:pgSz w:w="11906" w:h="16838"/>
          <w:pgMar w:top="1417" w:right="1417" w:bottom="1417" w:left="1417" w:header="360" w:footer="135" w:gutter="0"/>
          <w:cols w:space="708"/>
          <w:docGrid w:linePitch="360"/>
        </w:sectPr>
      </w:pPr>
    </w:p>
    <w:p w14:paraId="4DBC8764" w14:textId="77777777" w:rsidR="001C1019" w:rsidRPr="0099344D" w:rsidRDefault="001C1019" w:rsidP="001C1019">
      <w:pPr>
        <w:tabs>
          <w:tab w:val="left" w:pos="2748"/>
        </w:tabs>
        <w:rPr>
          <w:rFonts w:asciiTheme="majorBidi" w:hAnsiTheme="majorBidi" w:cstheme="majorBidi"/>
          <w:sz w:val="24"/>
          <w:szCs w:val="28"/>
        </w:rPr>
        <w:sectPr w:rsidR="001C1019" w:rsidRPr="0099344D" w:rsidSect="001C1019">
          <w:pgSz w:w="16838" w:h="11906" w:orient="landscape"/>
          <w:pgMar w:top="1417" w:right="1417" w:bottom="1417" w:left="1417" w:header="360" w:footer="135" w:gutter="0"/>
          <w:cols w:space="708"/>
          <w:docGrid w:linePitch="360"/>
        </w:sectPr>
      </w:pPr>
      <w:r>
        <w:rPr>
          <w:noProof/>
        </w:rPr>
        <w:lastRenderedPageBreak/>
        <mc:AlternateContent>
          <mc:Choice Requires="wps">
            <w:drawing>
              <wp:anchor distT="0" distB="0" distL="114300" distR="114300" simplePos="0" relativeHeight="251717632" behindDoc="1" locked="0" layoutInCell="1" allowOverlap="1" wp14:anchorId="376142E6" wp14:editId="29503F7B">
                <wp:simplePos x="0" y="0"/>
                <wp:positionH relativeFrom="column">
                  <wp:posOffset>605790</wp:posOffset>
                </wp:positionH>
                <wp:positionV relativeFrom="paragraph">
                  <wp:posOffset>5582285</wp:posOffset>
                </wp:positionV>
                <wp:extent cx="7680960" cy="635"/>
                <wp:effectExtent l="0" t="0" r="0" b="0"/>
                <wp:wrapTight wrapText="bothSides">
                  <wp:wrapPolygon edited="0">
                    <wp:start x="0" y="0"/>
                    <wp:lineTo x="0" y="21600"/>
                    <wp:lineTo x="21600" y="21600"/>
                    <wp:lineTo x="21600" y="0"/>
                  </wp:wrapPolygon>
                </wp:wrapTight>
                <wp:docPr id="2142370722" name="Zone de texte 2142370722"/>
                <wp:cNvGraphicFramePr/>
                <a:graphic xmlns:a="http://schemas.openxmlformats.org/drawingml/2006/main">
                  <a:graphicData uri="http://schemas.microsoft.com/office/word/2010/wordprocessingShape">
                    <wps:wsp>
                      <wps:cNvSpPr txBox="1"/>
                      <wps:spPr>
                        <a:xfrm>
                          <a:off x="0" y="0"/>
                          <a:ext cx="7680960" cy="635"/>
                        </a:xfrm>
                        <a:prstGeom prst="rect">
                          <a:avLst/>
                        </a:prstGeom>
                        <a:solidFill>
                          <a:prstClr val="white"/>
                        </a:solidFill>
                        <a:ln>
                          <a:noFill/>
                        </a:ln>
                      </wps:spPr>
                      <wps:txbx>
                        <w:txbxContent>
                          <w:p w14:paraId="3793775C" w14:textId="77777777" w:rsidR="001C1019" w:rsidRPr="00F2712D" w:rsidRDefault="001C1019" w:rsidP="001C1019">
                            <w:pPr>
                              <w:pStyle w:val="Lgende"/>
                              <w:jc w:val="center"/>
                              <w:rPr>
                                <w:rFonts w:asciiTheme="majorBidi" w:hAnsiTheme="majorBidi" w:cstheme="majorBidi"/>
                                <w:noProof/>
                                <w:sz w:val="24"/>
                                <w:szCs w:val="28"/>
                              </w:rPr>
                            </w:pPr>
                            <w:bookmarkStart w:id="23" w:name="_Toc222996645"/>
                            <w:r>
                              <w:t xml:space="preserve">Figure </w:t>
                            </w:r>
                            <w:r>
                              <w:fldChar w:fldCharType="begin"/>
                            </w:r>
                            <w:r>
                              <w:instrText xml:space="preserve"> SEQ Figure \* ARABIC </w:instrText>
                            </w:r>
                            <w:r>
                              <w:fldChar w:fldCharType="separate"/>
                            </w:r>
                            <w:r>
                              <w:rPr>
                                <w:noProof/>
                              </w:rPr>
                              <w:t>34</w:t>
                            </w:r>
                            <w:r>
                              <w:rPr>
                                <w:noProof/>
                              </w:rPr>
                              <w:fldChar w:fldCharType="end"/>
                            </w:r>
                            <w:r>
                              <w:t>: Carte de qualité des eaux des sources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6142E6" id="Zone de texte 2142370722" o:spid="_x0000_s1029" type="#_x0000_t202" style="position:absolute;margin-left:47.7pt;margin-top:439.55pt;width:604.8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0VGgIAAD8EAAAOAAAAZHJzL2Uyb0RvYy54bWysU8Fu2zAMvQ/YPwi6L05aLGu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" stroked="f">
                <v:textbox style="mso-fit-shape-to-text:t" inset="0,0,0,0">
                  <w:txbxContent>
                    <w:p w14:paraId="3793775C" w14:textId="77777777" w:rsidR="001C1019" w:rsidRPr="00F2712D" w:rsidRDefault="001C1019" w:rsidP="001C1019">
                      <w:pPr>
                        <w:pStyle w:val="Lgende"/>
                        <w:jc w:val="center"/>
                        <w:rPr>
                          <w:rFonts w:asciiTheme="majorBidi" w:hAnsiTheme="majorBidi" w:cstheme="majorBidi"/>
                          <w:noProof/>
                          <w:sz w:val="24"/>
                          <w:szCs w:val="28"/>
                        </w:rPr>
                      </w:pPr>
                      <w:bookmarkStart w:id="24" w:name="_Toc222996645"/>
                      <w:r>
                        <w:t xml:space="preserve">Figure </w:t>
                      </w:r>
                      <w:r>
                        <w:fldChar w:fldCharType="begin"/>
                      </w:r>
                      <w:r>
                        <w:instrText xml:space="preserve"> SEQ Figure \* ARABIC </w:instrText>
                      </w:r>
                      <w:r>
                        <w:fldChar w:fldCharType="separate"/>
                      </w:r>
                      <w:r>
                        <w:rPr>
                          <w:noProof/>
                        </w:rPr>
                        <w:t>34</w:t>
                      </w:r>
                      <w:r>
                        <w:rPr>
                          <w:noProof/>
                        </w:rPr>
                        <w:fldChar w:fldCharType="end"/>
                      </w:r>
                      <w:r>
                        <w:t>: Carte de qualité des eaux des sources</w:t>
                      </w:r>
                      <w:bookmarkEnd w:id="24"/>
                    </w:p>
                  </w:txbxContent>
                </v:textbox>
                <w10:wrap type="tight"/>
              </v:shape>
            </w:pict>
          </mc:Fallback>
        </mc:AlternateContent>
      </w:r>
      <w:r w:rsidRPr="0099344D">
        <w:rPr>
          <w:rFonts w:asciiTheme="majorBidi" w:hAnsiTheme="majorBidi" w:cstheme="majorBidi"/>
          <w:noProof/>
          <w:sz w:val="24"/>
          <w:szCs w:val="28"/>
        </w:rPr>
        <w:drawing>
          <wp:anchor distT="0" distB="0" distL="114300" distR="114300" simplePos="0" relativeHeight="251673600" behindDoc="1" locked="0" layoutInCell="1" allowOverlap="1" wp14:anchorId="06A027EE" wp14:editId="49288B8F">
            <wp:simplePos x="0" y="0"/>
            <wp:positionH relativeFrom="margin">
              <wp:align>center</wp:align>
            </wp:positionH>
            <wp:positionV relativeFrom="paragraph">
              <wp:posOffset>0</wp:posOffset>
            </wp:positionV>
            <wp:extent cx="7680960" cy="5760720"/>
            <wp:effectExtent l="0" t="0" r="0" b="0"/>
            <wp:wrapTight wrapText="bothSides">
              <wp:wrapPolygon edited="0">
                <wp:start x="0" y="0"/>
                <wp:lineTo x="0" y="21500"/>
                <wp:lineTo x="21536" y="21500"/>
                <wp:lineTo x="21536" y="0"/>
                <wp:lineTo x="0" y="0"/>
              </wp:wrapPolygon>
            </wp:wrapTight>
            <wp:docPr id="2142370706" name="Image 214237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0706" name="Eaux des sourc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anchor>
        </w:drawing>
      </w:r>
    </w:p>
    <w:p w14:paraId="54A2F88B" w14:textId="77777777" w:rsidR="001C1019" w:rsidRPr="0099344D" w:rsidRDefault="001C1019" w:rsidP="00156B2D">
      <w:pPr>
        <w:pStyle w:val="Titre1"/>
        <w:numPr>
          <w:ilvl w:val="0"/>
          <w:numId w:val="2"/>
        </w:numPr>
        <w:rPr>
          <w:sz w:val="24"/>
        </w:rPr>
      </w:pPr>
      <w:bookmarkStart w:id="25" w:name="_Toc222920900"/>
      <w:r w:rsidRPr="0099344D">
        <w:rPr>
          <w:sz w:val="24"/>
        </w:rPr>
        <w:lastRenderedPageBreak/>
        <w:t>Conclusion :</w:t>
      </w:r>
      <w:bookmarkEnd w:id="25"/>
    </w:p>
    <w:p w14:paraId="0B25D7F2" w14:textId="77777777" w:rsidR="001C1019" w:rsidRPr="0099344D" w:rsidRDefault="001C1019" w:rsidP="001C1019">
      <w:pPr>
        <w:tabs>
          <w:tab w:val="left" w:pos="2748"/>
        </w:tabs>
        <w:rPr>
          <w:rFonts w:asciiTheme="majorBidi" w:hAnsiTheme="majorBidi" w:cstheme="majorBidi"/>
          <w:sz w:val="24"/>
          <w:szCs w:val="28"/>
        </w:rPr>
      </w:pPr>
    </w:p>
    <w:p w14:paraId="45DA2486" w14:textId="77777777" w:rsidR="001C1019" w:rsidRPr="0099344D" w:rsidRDefault="001C1019" w:rsidP="001C1019">
      <w:pPr>
        <w:pStyle w:val="NormalWeb"/>
        <w:spacing w:line="360" w:lineRule="auto"/>
        <w:ind w:firstLine="360"/>
        <w:rPr>
          <w:color w:val="000000"/>
          <w:sz w:val="20"/>
          <w:szCs w:val="27"/>
        </w:rPr>
      </w:pPr>
      <w:r w:rsidRPr="0099344D">
        <w:rPr>
          <w:color w:val="000000"/>
          <w:sz w:val="20"/>
          <w:szCs w:val="27"/>
        </w:rPr>
        <w:t xml:space="preserve">Le </w:t>
      </w:r>
      <w:r>
        <w:rPr>
          <w:color w:val="000000"/>
          <w:sz w:val="20"/>
          <w:szCs w:val="27"/>
        </w:rPr>
        <w:t>bassin versant Souss Massa</w:t>
      </w:r>
      <w:r w:rsidRPr="0099344D">
        <w:rPr>
          <w:color w:val="000000"/>
          <w:sz w:val="20"/>
          <w:szCs w:val="27"/>
        </w:rPr>
        <w:t xml:space="preserve"> connaît depuis plusieurs années une situation préoccupante, marquée par une baisse continue des ressources en eau à l’échelle nationale. Cette raréfaction s’explique principalement par la succession des années de sécheresse, la variabilité climatique et l’augmentation de la demande en eau liée à la croissance démographique, au développement agricole et industriel.</w:t>
      </w:r>
    </w:p>
    <w:p w14:paraId="5CB7F8B4" w14:textId="77777777" w:rsidR="001C1019" w:rsidRPr="0099344D" w:rsidRDefault="001C1019" w:rsidP="001C1019">
      <w:pPr>
        <w:pStyle w:val="NormalWeb"/>
        <w:spacing w:line="360" w:lineRule="auto"/>
        <w:rPr>
          <w:color w:val="000000"/>
          <w:sz w:val="20"/>
          <w:szCs w:val="27"/>
        </w:rPr>
      </w:pPr>
      <w:r w:rsidRPr="0099344D">
        <w:rPr>
          <w:color w:val="000000"/>
          <w:sz w:val="20"/>
          <w:szCs w:val="27"/>
        </w:rPr>
        <w:t>Cette pression, combinée à la diminution du renouvellement naturel des nappes entraine augmentation des concentrations en éléments dissous et en polluants. En effet :</w:t>
      </w:r>
    </w:p>
    <w:p w14:paraId="18CCEAEF" w14:textId="77777777" w:rsidR="001C1019" w:rsidRPr="0099344D" w:rsidRDefault="001C1019" w:rsidP="001C1019">
      <w:pPr>
        <w:pStyle w:val="NormalWeb"/>
        <w:numPr>
          <w:ilvl w:val="0"/>
          <w:numId w:val="37"/>
        </w:numPr>
        <w:spacing w:line="360" w:lineRule="auto"/>
        <w:rPr>
          <w:color w:val="000000"/>
          <w:sz w:val="20"/>
          <w:szCs w:val="27"/>
        </w:rPr>
      </w:pPr>
      <w:r w:rsidRPr="0099344D">
        <w:rPr>
          <w:b/>
          <w:i/>
          <w:color w:val="000000"/>
          <w:sz w:val="20"/>
          <w:szCs w:val="27"/>
          <w:u w:val="single"/>
        </w:rPr>
        <w:t>Les chlorures :</w:t>
      </w:r>
      <w:r w:rsidRPr="0099344D">
        <w:rPr>
          <w:color w:val="000000"/>
          <w:sz w:val="20"/>
          <w:szCs w:val="27"/>
        </w:rPr>
        <w:t xml:space="preserve"> proviennent essentiellement de la dissolution des roches dans les nappes.</w:t>
      </w:r>
    </w:p>
    <w:p w14:paraId="085D88A0" w14:textId="77777777" w:rsidR="001C1019" w:rsidRPr="0099344D" w:rsidRDefault="001C1019" w:rsidP="001C1019">
      <w:pPr>
        <w:pStyle w:val="NormalWeb"/>
        <w:numPr>
          <w:ilvl w:val="0"/>
          <w:numId w:val="37"/>
        </w:numPr>
        <w:spacing w:line="360" w:lineRule="auto"/>
        <w:rPr>
          <w:color w:val="000000"/>
          <w:sz w:val="20"/>
          <w:szCs w:val="27"/>
        </w:rPr>
      </w:pPr>
      <w:r w:rsidRPr="0099344D">
        <w:rPr>
          <w:b/>
          <w:i/>
          <w:color w:val="000000"/>
          <w:sz w:val="20"/>
          <w:szCs w:val="27"/>
          <w:u w:val="single"/>
        </w:rPr>
        <w:t>Les nitrates :</w:t>
      </w:r>
      <w:r w:rsidRPr="0099344D">
        <w:rPr>
          <w:color w:val="000000"/>
          <w:sz w:val="20"/>
          <w:szCs w:val="27"/>
        </w:rPr>
        <w:t xml:space="preserve"> trouvent leur origine dans l’utilisation intensive des engrais azotés en agriculture et l’infiltration des eaux polluées.</w:t>
      </w:r>
    </w:p>
    <w:p w14:paraId="074F25A4" w14:textId="77777777" w:rsidR="001C1019" w:rsidRPr="0099344D" w:rsidRDefault="001C1019" w:rsidP="001C1019">
      <w:pPr>
        <w:pStyle w:val="NormalWeb"/>
        <w:numPr>
          <w:ilvl w:val="0"/>
          <w:numId w:val="37"/>
        </w:numPr>
        <w:spacing w:line="360" w:lineRule="auto"/>
        <w:rPr>
          <w:color w:val="000000"/>
          <w:sz w:val="20"/>
          <w:szCs w:val="27"/>
        </w:rPr>
      </w:pPr>
      <w:r w:rsidRPr="0099344D">
        <w:rPr>
          <w:b/>
          <w:i/>
          <w:color w:val="000000"/>
          <w:sz w:val="20"/>
          <w:szCs w:val="27"/>
          <w:u w:val="single"/>
        </w:rPr>
        <w:t>L’ammonium :</w:t>
      </w:r>
      <w:r w:rsidRPr="0099344D">
        <w:rPr>
          <w:color w:val="000000"/>
          <w:sz w:val="20"/>
          <w:szCs w:val="27"/>
        </w:rPr>
        <w:t xml:space="preserve"> est souvent associé à la dégradation de la matière organique issue des rejets domestiques.</w:t>
      </w:r>
    </w:p>
    <w:p w14:paraId="0263AAF2" w14:textId="77777777" w:rsidR="001C1019" w:rsidRPr="0099344D" w:rsidRDefault="001C1019" w:rsidP="001C1019">
      <w:pPr>
        <w:pStyle w:val="NormalWeb"/>
        <w:numPr>
          <w:ilvl w:val="0"/>
          <w:numId w:val="37"/>
        </w:numPr>
        <w:spacing w:line="360" w:lineRule="auto"/>
        <w:rPr>
          <w:color w:val="000000"/>
          <w:sz w:val="20"/>
          <w:szCs w:val="27"/>
        </w:rPr>
      </w:pPr>
      <w:r w:rsidRPr="0099344D">
        <w:rPr>
          <w:b/>
          <w:i/>
          <w:color w:val="000000"/>
          <w:sz w:val="20"/>
          <w:szCs w:val="27"/>
          <w:u w:val="single"/>
        </w:rPr>
        <w:t>Les coliformes fécaux :</w:t>
      </w:r>
      <w:r w:rsidRPr="0099344D">
        <w:rPr>
          <w:color w:val="000000"/>
          <w:sz w:val="20"/>
          <w:szCs w:val="27"/>
        </w:rPr>
        <w:t xml:space="preserve"> témoignent d’une contamination d’origine biologique, liée aux rejets directs dans l’eau.</w:t>
      </w:r>
    </w:p>
    <w:p w14:paraId="44A1B964" w14:textId="77777777" w:rsidR="001C1019" w:rsidRPr="0099344D" w:rsidRDefault="001C1019" w:rsidP="001C1019">
      <w:pPr>
        <w:pStyle w:val="NormalWeb"/>
        <w:spacing w:line="360" w:lineRule="auto"/>
        <w:rPr>
          <w:color w:val="000000"/>
          <w:sz w:val="20"/>
          <w:szCs w:val="27"/>
        </w:rPr>
      </w:pPr>
      <w:r w:rsidRPr="0099344D">
        <w:rPr>
          <w:color w:val="000000"/>
          <w:sz w:val="20"/>
          <w:szCs w:val="27"/>
        </w:rPr>
        <w:t>Pour conclure, durant la présente campagne de prélèvement 97 points ont été réalisés (84.3%) et 18 points ont été à sec (15.7%).  La répartition de la qualité des points réalisés selon les différentes matrices d’eau est détaillée comme suit :</w:t>
      </w:r>
    </w:p>
    <w:p w14:paraId="0B520301" w14:textId="77777777" w:rsidR="001C1019" w:rsidRDefault="001C1019" w:rsidP="001C1019">
      <w:pPr>
        <w:pStyle w:val="Lgende"/>
        <w:keepNext/>
        <w:jc w:val="center"/>
      </w:pPr>
      <w:bookmarkStart w:id="26" w:name="_Toc222996529"/>
      <w:r>
        <w:t xml:space="preserve">Tableau </w:t>
      </w:r>
      <w:r>
        <w:fldChar w:fldCharType="begin"/>
      </w:r>
      <w:r>
        <w:instrText xml:space="preserve"> SEQ Tableau \* ARABIC </w:instrText>
      </w:r>
      <w:r>
        <w:fldChar w:fldCharType="separate"/>
      </w:r>
      <w:r>
        <w:rPr>
          <w:noProof/>
        </w:rPr>
        <w:t>20</w:t>
      </w:r>
      <w:r>
        <w:rPr>
          <w:noProof/>
        </w:rPr>
        <w:fldChar w:fldCharType="end"/>
      </w:r>
      <w:r>
        <w:t xml:space="preserve"> : Bilan d'état de qualité des points échantillonnés au niveau du BV Souss Massa</w:t>
      </w:r>
      <w:bookmarkEnd w:id="26"/>
    </w:p>
    <w:tbl>
      <w:tblPr>
        <w:tblW w:w="7560" w:type="dxa"/>
        <w:jc w:val="center"/>
        <w:tblCellMar>
          <w:left w:w="70" w:type="dxa"/>
          <w:right w:w="70" w:type="dxa"/>
        </w:tblCellMar>
        <w:tblLook w:val="04A0" w:firstRow="1" w:lastRow="0" w:firstColumn="1" w:lastColumn="0" w:noHBand="0" w:noVBand="1"/>
      </w:tblPr>
      <w:tblGrid>
        <w:gridCol w:w="2520"/>
        <w:gridCol w:w="2520"/>
        <w:gridCol w:w="2520"/>
      </w:tblGrid>
      <w:tr w:rsidR="001C1019" w:rsidRPr="00433C0F" w14:paraId="05B634D6" w14:textId="77777777" w:rsidTr="000A3360">
        <w:trPr>
          <w:trHeight w:val="705"/>
          <w:jc w:val="center"/>
        </w:trPr>
        <w:tc>
          <w:tcPr>
            <w:tcW w:w="2520" w:type="dxa"/>
            <w:tcBorders>
              <w:top w:val="single" w:sz="8" w:space="0" w:color="000000"/>
              <w:left w:val="single" w:sz="8" w:space="0" w:color="000000"/>
              <w:bottom w:val="single" w:sz="8" w:space="0" w:color="000000"/>
              <w:right w:val="single" w:sz="8" w:space="0" w:color="000000"/>
            </w:tcBorders>
            <w:vAlign w:val="center"/>
            <w:hideMark/>
          </w:tcPr>
          <w:p w14:paraId="644A0764" w14:textId="77777777" w:rsidR="001C1019" w:rsidRPr="00433C0F" w:rsidRDefault="001C1019" w:rsidP="000A3360">
            <w:pPr>
              <w:jc w:val="center"/>
              <w:rPr>
                <w:b/>
                <w:bCs/>
                <w:color w:val="000000"/>
                <w:sz w:val="22"/>
                <w:szCs w:val="24"/>
              </w:rPr>
            </w:pPr>
            <w:r w:rsidRPr="00433C0F">
              <w:rPr>
                <w:b/>
                <w:bCs/>
                <w:color w:val="000000"/>
                <w:sz w:val="22"/>
                <w:szCs w:val="24"/>
              </w:rPr>
              <w:t>Matrice d’eau</w:t>
            </w:r>
          </w:p>
        </w:tc>
        <w:tc>
          <w:tcPr>
            <w:tcW w:w="2520" w:type="dxa"/>
            <w:tcBorders>
              <w:top w:val="single" w:sz="8" w:space="0" w:color="000000"/>
              <w:left w:val="nil"/>
              <w:bottom w:val="single" w:sz="8" w:space="0" w:color="000000"/>
              <w:right w:val="single" w:sz="8" w:space="0" w:color="000000"/>
            </w:tcBorders>
            <w:vAlign w:val="center"/>
            <w:hideMark/>
          </w:tcPr>
          <w:p w14:paraId="070A72DB" w14:textId="77777777" w:rsidR="001C1019" w:rsidRPr="00433C0F" w:rsidRDefault="001C1019" w:rsidP="000A3360">
            <w:pPr>
              <w:jc w:val="center"/>
              <w:rPr>
                <w:b/>
                <w:bCs/>
                <w:color w:val="92D050"/>
                <w:sz w:val="22"/>
                <w:szCs w:val="24"/>
              </w:rPr>
            </w:pPr>
            <w:r w:rsidRPr="00433C0F">
              <w:rPr>
                <w:b/>
                <w:bCs/>
                <w:color w:val="92D050"/>
                <w:sz w:val="22"/>
                <w:szCs w:val="24"/>
              </w:rPr>
              <w:t>Qualité satisfaisante</w:t>
            </w:r>
          </w:p>
        </w:tc>
        <w:tc>
          <w:tcPr>
            <w:tcW w:w="2520" w:type="dxa"/>
            <w:tcBorders>
              <w:top w:val="single" w:sz="8" w:space="0" w:color="000000"/>
              <w:left w:val="nil"/>
              <w:bottom w:val="single" w:sz="8" w:space="0" w:color="000000"/>
              <w:right w:val="single" w:sz="8" w:space="0" w:color="000000"/>
            </w:tcBorders>
            <w:vAlign w:val="center"/>
            <w:hideMark/>
          </w:tcPr>
          <w:p w14:paraId="36E4E1C6" w14:textId="77777777" w:rsidR="001C1019" w:rsidRPr="00433C0F" w:rsidRDefault="001C1019" w:rsidP="000A3360">
            <w:pPr>
              <w:jc w:val="center"/>
              <w:rPr>
                <w:b/>
                <w:bCs/>
                <w:color w:val="FF0000"/>
                <w:sz w:val="22"/>
                <w:szCs w:val="24"/>
              </w:rPr>
            </w:pPr>
            <w:r w:rsidRPr="00433C0F">
              <w:rPr>
                <w:b/>
                <w:bCs/>
                <w:color w:val="FF0000"/>
                <w:sz w:val="22"/>
                <w:szCs w:val="24"/>
              </w:rPr>
              <w:t>Qualité non satisfaisante</w:t>
            </w:r>
          </w:p>
        </w:tc>
      </w:tr>
      <w:tr w:rsidR="001C1019" w:rsidRPr="00433C0F" w14:paraId="01419A0D" w14:textId="77777777" w:rsidTr="000A3360">
        <w:trPr>
          <w:trHeight w:val="615"/>
          <w:jc w:val="center"/>
        </w:trPr>
        <w:tc>
          <w:tcPr>
            <w:tcW w:w="2520" w:type="dxa"/>
            <w:tcBorders>
              <w:top w:val="nil"/>
              <w:left w:val="single" w:sz="8" w:space="0" w:color="000000"/>
              <w:bottom w:val="single" w:sz="8" w:space="0" w:color="000000"/>
              <w:right w:val="single" w:sz="8" w:space="0" w:color="000000"/>
            </w:tcBorders>
            <w:vAlign w:val="center"/>
            <w:hideMark/>
          </w:tcPr>
          <w:p w14:paraId="3A15A94B" w14:textId="77777777" w:rsidR="001C1019" w:rsidRPr="00433C0F" w:rsidRDefault="001C1019" w:rsidP="000A3360">
            <w:pPr>
              <w:jc w:val="both"/>
              <w:rPr>
                <w:b/>
                <w:bCs/>
                <w:color w:val="000000"/>
                <w:sz w:val="22"/>
                <w:szCs w:val="24"/>
              </w:rPr>
            </w:pPr>
            <w:r w:rsidRPr="00433C0F">
              <w:rPr>
                <w:b/>
                <w:bCs/>
                <w:color w:val="000000"/>
                <w:sz w:val="22"/>
                <w:szCs w:val="24"/>
              </w:rPr>
              <w:t>Eaux de surface</w:t>
            </w:r>
          </w:p>
        </w:tc>
        <w:tc>
          <w:tcPr>
            <w:tcW w:w="2520" w:type="dxa"/>
            <w:tcBorders>
              <w:top w:val="nil"/>
              <w:left w:val="nil"/>
              <w:bottom w:val="single" w:sz="8" w:space="0" w:color="000000"/>
              <w:right w:val="single" w:sz="8" w:space="0" w:color="000000"/>
            </w:tcBorders>
            <w:vAlign w:val="center"/>
            <w:hideMark/>
          </w:tcPr>
          <w:p w14:paraId="6C0C7AE2" w14:textId="77777777" w:rsidR="001C1019" w:rsidRPr="00433C0F" w:rsidRDefault="001C1019" w:rsidP="000A3360">
            <w:pPr>
              <w:jc w:val="center"/>
              <w:rPr>
                <w:color w:val="000000"/>
                <w:sz w:val="22"/>
                <w:szCs w:val="24"/>
              </w:rPr>
            </w:pPr>
            <w:r>
              <w:rPr>
                <w:color w:val="000000"/>
                <w:sz w:val="22"/>
                <w:szCs w:val="24"/>
              </w:rPr>
              <w:t>83</w:t>
            </w:r>
            <w:r w:rsidRPr="00433C0F">
              <w:rPr>
                <w:color w:val="000000"/>
                <w:sz w:val="22"/>
                <w:szCs w:val="24"/>
              </w:rPr>
              <w:t>%</w:t>
            </w:r>
          </w:p>
        </w:tc>
        <w:tc>
          <w:tcPr>
            <w:tcW w:w="2520" w:type="dxa"/>
            <w:tcBorders>
              <w:top w:val="nil"/>
              <w:left w:val="nil"/>
              <w:bottom w:val="single" w:sz="8" w:space="0" w:color="000000"/>
              <w:right w:val="single" w:sz="8" w:space="0" w:color="000000"/>
            </w:tcBorders>
            <w:vAlign w:val="center"/>
            <w:hideMark/>
          </w:tcPr>
          <w:p w14:paraId="35D32BBC" w14:textId="77777777" w:rsidR="001C1019" w:rsidRPr="00433C0F" w:rsidRDefault="001C1019" w:rsidP="000A3360">
            <w:pPr>
              <w:jc w:val="center"/>
              <w:rPr>
                <w:color w:val="000000"/>
                <w:sz w:val="22"/>
                <w:szCs w:val="24"/>
              </w:rPr>
            </w:pPr>
            <w:r>
              <w:rPr>
                <w:color w:val="000000"/>
                <w:sz w:val="22"/>
                <w:szCs w:val="24"/>
              </w:rPr>
              <w:t>17</w:t>
            </w:r>
            <w:r w:rsidRPr="00433C0F">
              <w:rPr>
                <w:color w:val="000000"/>
                <w:sz w:val="22"/>
                <w:szCs w:val="24"/>
              </w:rPr>
              <w:t>%</w:t>
            </w:r>
          </w:p>
        </w:tc>
      </w:tr>
      <w:tr w:rsidR="001C1019" w:rsidRPr="00433C0F" w14:paraId="3AF87EF3" w14:textId="77777777" w:rsidTr="000A3360">
        <w:trPr>
          <w:trHeight w:val="606"/>
          <w:jc w:val="center"/>
        </w:trPr>
        <w:tc>
          <w:tcPr>
            <w:tcW w:w="2520" w:type="dxa"/>
            <w:tcBorders>
              <w:top w:val="nil"/>
              <w:left w:val="single" w:sz="8" w:space="0" w:color="000000"/>
              <w:bottom w:val="single" w:sz="8" w:space="0" w:color="000000"/>
              <w:right w:val="single" w:sz="8" w:space="0" w:color="000000"/>
            </w:tcBorders>
            <w:vAlign w:val="center"/>
            <w:hideMark/>
          </w:tcPr>
          <w:p w14:paraId="4CBF9487" w14:textId="77777777" w:rsidR="001C1019" w:rsidRPr="00433C0F" w:rsidRDefault="001C1019" w:rsidP="000A3360">
            <w:pPr>
              <w:jc w:val="both"/>
              <w:rPr>
                <w:b/>
                <w:bCs/>
                <w:color w:val="000000"/>
                <w:sz w:val="22"/>
                <w:szCs w:val="24"/>
              </w:rPr>
            </w:pPr>
            <w:r w:rsidRPr="00433C0F">
              <w:rPr>
                <w:b/>
                <w:bCs/>
                <w:color w:val="000000"/>
                <w:sz w:val="22"/>
                <w:szCs w:val="24"/>
              </w:rPr>
              <w:t>Retenues de barrages</w:t>
            </w:r>
          </w:p>
        </w:tc>
        <w:tc>
          <w:tcPr>
            <w:tcW w:w="2520" w:type="dxa"/>
            <w:tcBorders>
              <w:top w:val="nil"/>
              <w:left w:val="nil"/>
              <w:bottom w:val="single" w:sz="8" w:space="0" w:color="000000"/>
              <w:right w:val="single" w:sz="8" w:space="0" w:color="000000"/>
            </w:tcBorders>
            <w:vAlign w:val="center"/>
            <w:hideMark/>
          </w:tcPr>
          <w:p w14:paraId="6CB1D489" w14:textId="77777777" w:rsidR="001C1019" w:rsidRPr="00433C0F" w:rsidRDefault="001C1019" w:rsidP="000A3360">
            <w:pPr>
              <w:jc w:val="center"/>
              <w:rPr>
                <w:color w:val="000000"/>
                <w:sz w:val="22"/>
                <w:szCs w:val="24"/>
              </w:rPr>
            </w:pPr>
            <w:r w:rsidRPr="00433C0F">
              <w:rPr>
                <w:color w:val="000000"/>
                <w:sz w:val="22"/>
                <w:szCs w:val="24"/>
              </w:rPr>
              <w:t>100%</w:t>
            </w:r>
          </w:p>
        </w:tc>
        <w:tc>
          <w:tcPr>
            <w:tcW w:w="2520" w:type="dxa"/>
            <w:tcBorders>
              <w:top w:val="nil"/>
              <w:left w:val="nil"/>
              <w:bottom w:val="single" w:sz="8" w:space="0" w:color="000000"/>
              <w:right w:val="single" w:sz="8" w:space="0" w:color="000000"/>
            </w:tcBorders>
            <w:vAlign w:val="center"/>
            <w:hideMark/>
          </w:tcPr>
          <w:p w14:paraId="7D337ABC" w14:textId="77777777" w:rsidR="001C1019" w:rsidRPr="00433C0F" w:rsidRDefault="001C1019" w:rsidP="000A3360">
            <w:pPr>
              <w:jc w:val="center"/>
              <w:rPr>
                <w:color w:val="000000"/>
                <w:sz w:val="22"/>
                <w:szCs w:val="24"/>
              </w:rPr>
            </w:pPr>
            <w:r w:rsidRPr="00433C0F">
              <w:rPr>
                <w:color w:val="000000"/>
                <w:sz w:val="22"/>
                <w:szCs w:val="24"/>
              </w:rPr>
              <w:t>0%</w:t>
            </w:r>
          </w:p>
        </w:tc>
      </w:tr>
      <w:tr w:rsidR="001C1019" w:rsidRPr="00433C0F" w14:paraId="7B2A719C" w14:textId="77777777" w:rsidTr="000A3360">
        <w:trPr>
          <w:trHeight w:val="465"/>
          <w:jc w:val="center"/>
        </w:trPr>
        <w:tc>
          <w:tcPr>
            <w:tcW w:w="2520" w:type="dxa"/>
            <w:tcBorders>
              <w:top w:val="nil"/>
              <w:left w:val="single" w:sz="8" w:space="0" w:color="000000"/>
              <w:bottom w:val="single" w:sz="8" w:space="0" w:color="000000"/>
              <w:right w:val="single" w:sz="8" w:space="0" w:color="000000"/>
            </w:tcBorders>
            <w:vAlign w:val="center"/>
            <w:hideMark/>
          </w:tcPr>
          <w:p w14:paraId="6A2B0578" w14:textId="77777777" w:rsidR="001C1019" w:rsidRPr="00433C0F" w:rsidRDefault="001C1019" w:rsidP="000A3360">
            <w:pPr>
              <w:jc w:val="both"/>
              <w:rPr>
                <w:b/>
                <w:bCs/>
                <w:color w:val="000000"/>
                <w:sz w:val="22"/>
                <w:szCs w:val="24"/>
              </w:rPr>
            </w:pPr>
            <w:r w:rsidRPr="00433C0F">
              <w:rPr>
                <w:b/>
                <w:bCs/>
                <w:color w:val="000000"/>
                <w:sz w:val="22"/>
                <w:szCs w:val="24"/>
              </w:rPr>
              <w:t>Eaux de source</w:t>
            </w:r>
          </w:p>
        </w:tc>
        <w:tc>
          <w:tcPr>
            <w:tcW w:w="2520" w:type="dxa"/>
            <w:tcBorders>
              <w:top w:val="nil"/>
              <w:left w:val="nil"/>
              <w:bottom w:val="single" w:sz="8" w:space="0" w:color="000000"/>
              <w:right w:val="single" w:sz="8" w:space="0" w:color="000000"/>
            </w:tcBorders>
            <w:vAlign w:val="center"/>
            <w:hideMark/>
          </w:tcPr>
          <w:p w14:paraId="0F7DBA97" w14:textId="77777777" w:rsidR="001C1019" w:rsidRPr="00433C0F" w:rsidRDefault="001C1019" w:rsidP="000A3360">
            <w:pPr>
              <w:jc w:val="center"/>
              <w:rPr>
                <w:color w:val="000000"/>
                <w:sz w:val="22"/>
                <w:szCs w:val="24"/>
              </w:rPr>
            </w:pPr>
            <w:r w:rsidRPr="00433C0F">
              <w:rPr>
                <w:color w:val="000000"/>
                <w:sz w:val="22"/>
                <w:szCs w:val="24"/>
              </w:rPr>
              <w:t>50%</w:t>
            </w:r>
          </w:p>
        </w:tc>
        <w:tc>
          <w:tcPr>
            <w:tcW w:w="2520" w:type="dxa"/>
            <w:tcBorders>
              <w:top w:val="nil"/>
              <w:left w:val="nil"/>
              <w:bottom w:val="single" w:sz="8" w:space="0" w:color="000000"/>
              <w:right w:val="single" w:sz="8" w:space="0" w:color="000000"/>
            </w:tcBorders>
            <w:vAlign w:val="center"/>
            <w:hideMark/>
          </w:tcPr>
          <w:p w14:paraId="656BFF35" w14:textId="77777777" w:rsidR="001C1019" w:rsidRPr="00433C0F" w:rsidRDefault="001C1019" w:rsidP="000A3360">
            <w:pPr>
              <w:jc w:val="center"/>
              <w:rPr>
                <w:color w:val="000000"/>
                <w:sz w:val="22"/>
                <w:szCs w:val="24"/>
              </w:rPr>
            </w:pPr>
            <w:r w:rsidRPr="00433C0F">
              <w:rPr>
                <w:color w:val="000000"/>
                <w:sz w:val="22"/>
                <w:szCs w:val="24"/>
              </w:rPr>
              <w:t>50%</w:t>
            </w:r>
          </w:p>
        </w:tc>
      </w:tr>
      <w:tr w:rsidR="001C1019" w:rsidRPr="00433C0F" w14:paraId="7511CC86" w14:textId="77777777" w:rsidTr="000A3360">
        <w:trPr>
          <w:trHeight w:val="420"/>
          <w:jc w:val="center"/>
        </w:trPr>
        <w:tc>
          <w:tcPr>
            <w:tcW w:w="2520" w:type="dxa"/>
            <w:tcBorders>
              <w:top w:val="nil"/>
              <w:left w:val="single" w:sz="8" w:space="0" w:color="000000"/>
              <w:bottom w:val="single" w:sz="8" w:space="0" w:color="000000"/>
              <w:right w:val="single" w:sz="8" w:space="0" w:color="000000"/>
            </w:tcBorders>
            <w:vAlign w:val="center"/>
            <w:hideMark/>
          </w:tcPr>
          <w:p w14:paraId="26557A50" w14:textId="77777777" w:rsidR="001C1019" w:rsidRPr="00433C0F" w:rsidRDefault="001C1019" w:rsidP="000A3360">
            <w:pPr>
              <w:jc w:val="both"/>
              <w:rPr>
                <w:b/>
                <w:bCs/>
                <w:color w:val="000000"/>
                <w:sz w:val="22"/>
                <w:szCs w:val="24"/>
              </w:rPr>
            </w:pPr>
            <w:r w:rsidRPr="00433C0F">
              <w:rPr>
                <w:b/>
                <w:bCs/>
                <w:color w:val="000000"/>
                <w:sz w:val="22"/>
                <w:szCs w:val="24"/>
              </w:rPr>
              <w:t>Eaux souterraines</w:t>
            </w:r>
          </w:p>
        </w:tc>
        <w:tc>
          <w:tcPr>
            <w:tcW w:w="2520" w:type="dxa"/>
            <w:tcBorders>
              <w:top w:val="nil"/>
              <w:left w:val="nil"/>
              <w:bottom w:val="single" w:sz="8" w:space="0" w:color="000000"/>
              <w:right w:val="single" w:sz="8" w:space="0" w:color="000000"/>
            </w:tcBorders>
            <w:vAlign w:val="center"/>
            <w:hideMark/>
          </w:tcPr>
          <w:p w14:paraId="384226A8" w14:textId="77777777" w:rsidR="001C1019" w:rsidRPr="00433C0F" w:rsidRDefault="001C1019" w:rsidP="000A3360">
            <w:pPr>
              <w:jc w:val="center"/>
              <w:rPr>
                <w:color w:val="000000"/>
                <w:sz w:val="22"/>
                <w:szCs w:val="24"/>
              </w:rPr>
            </w:pPr>
            <w:r w:rsidRPr="00433C0F">
              <w:rPr>
                <w:color w:val="000000"/>
                <w:sz w:val="22"/>
                <w:szCs w:val="24"/>
              </w:rPr>
              <w:t>67%</w:t>
            </w:r>
          </w:p>
        </w:tc>
        <w:tc>
          <w:tcPr>
            <w:tcW w:w="2520" w:type="dxa"/>
            <w:tcBorders>
              <w:top w:val="nil"/>
              <w:left w:val="nil"/>
              <w:bottom w:val="single" w:sz="8" w:space="0" w:color="000000"/>
              <w:right w:val="single" w:sz="8" w:space="0" w:color="000000"/>
            </w:tcBorders>
            <w:vAlign w:val="center"/>
            <w:hideMark/>
          </w:tcPr>
          <w:p w14:paraId="5CD1BB78" w14:textId="77777777" w:rsidR="001C1019" w:rsidRPr="00433C0F" w:rsidRDefault="001C1019" w:rsidP="000A3360">
            <w:pPr>
              <w:jc w:val="center"/>
              <w:rPr>
                <w:color w:val="000000"/>
                <w:sz w:val="22"/>
                <w:szCs w:val="24"/>
              </w:rPr>
            </w:pPr>
            <w:r w:rsidRPr="00433C0F">
              <w:rPr>
                <w:color w:val="000000"/>
                <w:sz w:val="22"/>
                <w:szCs w:val="24"/>
              </w:rPr>
              <w:t>33%</w:t>
            </w:r>
          </w:p>
        </w:tc>
      </w:tr>
    </w:tbl>
    <w:p w14:paraId="46E01A07" w14:textId="77777777" w:rsidR="001C1019" w:rsidRPr="0099344D" w:rsidRDefault="001C1019" w:rsidP="001C1019">
      <w:pPr>
        <w:tabs>
          <w:tab w:val="left" w:pos="2748"/>
        </w:tabs>
        <w:rPr>
          <w:rFonts w:asciiTheme="majorBidi" w:hAnsiTheme="majorBidi" w:cstheme="majorBidi"/>
          <w:sz w:val="24"/>
          <w:szCs w:val="28"/>
        </w:rPr>
      </w:pPr>
    </w:p>
    <w:p w14:paraId="1E53675F" w14:textId="77777777" w:rsidR="001C1019" w:rsidRPr="0099344D" w:rsidRDefault="001C1019" w:rsidP="001C1019">
      <w:pPr>
        <w:tabs>
          <w:tab w:val="left" w:pos="2748"/>
        </w:tabs>
        <w:rPr>
          <w:rFonts w:asciiTheme="majorBidi" w:hAnsiTheme="majorBidi" w:cstheme="majorBidi"/>
          <w:sz w:val="24"/>
          <w:szCs w:val="28"/>
        </w:rPr>
      </w:pPr>
      <w:r w:rsidRPr="0099344D">
        <w:rPr>
          <w:noProof/>
          <w:sz w:val="18"/>
        </w:rPr>
        <w:lastRenderedPageBreak/>
        <w:drawing>
          <wp:anchor distT="0" distB="0" distL="114300" distR="114300" simplePos="0" relativeHeight="251697152" behindDoc="1" locked="0" layoutInCell="1" allowOverlap="1" wp14:anchorId="337ECC56" wp14:editId="2271BB7D">
            <wp:simplePos x="0" y="0"/>
            <wp:positionH relativeFrom="column">
              <wp:posOffset>3109595</wp:posOffset>
            </wp:positionH>
            <wp:positionV relativeFrom="paragraph">
              <wp:posOffset>181610</wp:posOffset>
            </wp:positionV>
            <wp:extent cx="2543175" cy="2533650"/>
            <wp:effectExtent l="0" t="0" r="9525" b="0"/>
            <wp:wrapTight wrapText="bothSides">
              <wp:wrapPolygon edited="0">
                <wp:start x="0" y="0"/>
                <wp:lineTo x="0" y="21438"/>
                <wp:lineTo x="21519" y="21438"/>
                <wp:lineTo x="21519" y="0"/>
                <wp:lineTo x="0" y="0"/>
              </wp:wrapPolygon>
            </wp:wrapTight>
            <wp:docPr id="5" name="Graphique 5">
              <a:extLst xmlns:a="http://schemas.openxmlformats.org/drawingml/2006/main">
                <a:ext uri="{FF2B5EF4-FFF2-40B4-BE49-F238E27FC236}">
                  <a16:creationId xmlns:a16="http://schemas.microsoft.com/office/drawing/2014/main" id="{2CC5F9A7-8BE1-434B-B19B-6A26518D2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0B15F6A" w14:textId="77777777" w:rsidR="001C1019" w:rsidRPr="0099344D" w:rsidRDefault="001C1019" w:rsidP="001C1019">
      <w:pPr>
        <w:tabs>
          <w:tab w:val="left" w:pos="2748"/>
        </w:tabs>
        <w:rPr>
          <w:rFonts w:asciiTheme="majorBidi" w:hAnsiTheme="majorBidi" w:cstheme="majorBidi"/>
          <w:sz w:val="24"/>
          <w:szCs w:val="28"/>
        </w:rPr>
      </w:pPr>
    </w:p>
    <w:p w14:paraId="2FA605F4" w14:textId="77777777" w:rsidR="001C1019" w:rsidRPr="0099344D" w:rsidRDefault="001C1019" w:rsidP="001C1019">
      <w:pPr>
        <w:tabs>
          <w:tab w:val="left" w:pos="2748"/>
        </w:tabs>
        <w:rPr>
          <w:rFonts w:asciiTheme="majorBidi" w:hAnsiTheme="majorBidi" w:cstheme="majorBidi"/>
          <w:sz w:val="24"/>
          <w:szCs w:val="28"/>
        </w:rPr>
      </w:pPr>
      <w:r>
        <w:rPr>
          <w:noProof/>
        </w:rPr>
        <w:drawing>
          <wp:anchor distT="0" distB="0" distL="114300" distR="114300" simplePos="0" relativeHeight="251719680" behindDoc="1" locked="0" layoutInCell="1" allowOverlap="1" wp14:anchorId="00325F64" wp14:editId="27821C8D">
            <wp:simplePos x="0" y="0"/>
            <wp:positionH relativeFrom="margin">
              <wp:align>left</wp:align>
            </wp:positionH>
            <wp:positionV relativeFrom="paragraph">
              <wp:posOffset>6985</wp:posOffset>
            </wp:positionV>
            <wp:extent cx="2501900" cy="2343150"/>
            <wp:effectExtent l="0" t="0" r="12700" b="0"/>
            <wp:wrapTight wrapText="bothSides">
              <wp:wrapPolygon edited="0">
                <wp:start x="0" y="0"/>
                <wp:lineTo x="0" y="21424"/>
                <wp:lineTo x="21545" y="21424"/>
                <wp:lineTo x="21545" y="0"/>
                <wp:lineTo x="0" y="0"/>
              </wp:wrapPolygon>
            </wp:wrapTight>
            <wp:docPr id="18" name="Graphique 18">
              <a:extLst xmlns:a="http://schemas.openxmlformats.org/drawingml/2006/main">
                <a:ext uri="{FF2B5EF4-FFF2-40B4-BE49-F238E27FC236}">
                  <a16:creationId xmlns:a16="http://schemas.microsoft.com/office/drawing/2014/main" id="{05730919-58B5-4191-8DF5-571EC3D41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0F3F2E12" w14:textId="77777777" w:rsidR="001C1019" w:rsidRPr="0099344D" w:rsidRDefault="001C1019" w:rsidP="001C1019">
      <w:pPr>
        <w:tabs>
          <w:tab w:val="left" w:pos="2748"/>
        </w:tabs>
        <w:rPr>
          <w:rFonts w:asciiTheme="majorBidi" w:hAnsiTheme="majorBidi" w:cstheme="majorBidi"/>
          <w:sz w:val="24"/>
          <w:szCs w:val="28"/>
        </w:rPr>
      </w:pPr>
    </w:p>
    <w:p w14:paraId="05D73203" w14:textId="77777777" w:rsidR="001C1019" w:rsidRPr="0099344D" w:rsidRDefault="001C1019" w:rsidP="001C1019">
      <w:pPr>
        <w:tabs>
          <w:tab w:val="left" w:pos="2748"/>
        </w:tabs>
        <w:rPr>
          <w:rFonts w:asciiTheme="majorBidi" w:hAnsiTheme="majorBidi" w:cstheme="majorBidi"/>
          <w:sz w:val="24"/>
          <w:szCs w:val="28"/>
        </w:rPr>
      </w:pPr>
    </w:p>
    <w:p w14:paraId="2BA6412B" w14:textId="77777777" w:rsidR="001C1019" w:rsidRPr="0099344D" w:rsidRDefault="001C1019" w:rsidP="001C1019">
      <w:pPr>
        <w:tabs>
          <w:tab w:val="left" w:pos="2748"/>
        </w:tabs>
        <w:rPr>
          <w:rFonts w:asciiTheme="majorBidi" w:hAnsiTheme="majorBidi" w:cstheme="majorBidi"/>
          <w:sz w:val="24"/>
          <w:szCs w:val="28"/>
        </w:rPr>
      </w:pPr>
    </w:p>
    <w:p w14:paraId="241EE6ED" w14:textId="77777777" w:rsidR="001C1019" w:rsidRPr="0099344D" w:rsidRDefault="001C1019" w:rsidP="001C1019">
      <w:pPr>
        <w:tabs>
          <w:tab w:val="left" w:pos="2748"/>
        </w:tabs>
        <w:rPr>
          <w:rFonts w:asciiTheme="majorBidi" w:hAnsiTheme="majorBidi" w:cstheme="majorBidi"/>
          <w:sz w:val="24"/>
          <w:szCs w:val="28"/>
        </w:rPr>
      </w:pPr>
    </w:p>
    <w:p w14:paraId="508DDB31" w14:textId="77777777" w:rsidR="001C1019" w:rsidRPr="0099344D" w:rsidRDefault="001C1019" w:rsidP="001C1019">
      <w:pPr>
        <w:tabs>
          <w:tab w:val="left" w:pos="2748"/>
        </w:tabs>
        <w:rPr>
          <w:rFonts w:asciiTheme="majorBidi" w:hAnsiTheme="majorBidi" w:cstheme="majorBidi"/>
          <w:sz w:val="24"/>
          <w:szCs w:val="28"/>
        </w:rPr>
      </w:pPr>
    </w:p>
    <w:p w14:paraId="6D1EB4C3" w14:textId="77777777" w:rsidR="001C1019" w:rsidRPr="0099344D" w:rsidRDefault="001C1019" w:rsidP="001C1019">
      <w:pPr>
        <w:tabs>
          <w:tab w:val="left" w:pos="2748"/>
        </w:tabs>
        <w:rPr>
          <w:rFonts w:asciiTheme="majorBidi" w:hAnsiTheme="majorBidi" w:cstheme="majorBidi"/>
          <w:sz w:val="24"/>
          <w:szCs w:val="28"/>
        </w:rPr>
      </w:pPr>
    </w:p>
    <w:p w14:paraId="4E0989C9" w14:textId="77777777" w:rsidR="001C1019" w:rsidRPr="0099344D" w:rsidRDefault="001C1019" w:rsidP="001C1019">
      <w:pPr>
        <w:tabs>
          <w:tab w:val="left" w:pos="2748"/>
        </w:tabs>
        <w:rPr>
          <w:rFonts w:asciiTheme="majorBidi" w:hAnsiTheme="majorBidi" w:cstheme="majorBidi"/>
          <w:sz w:val="24"/>
          <w:szCs w:val="28"/>
        </w:rPr>
      </w:pPr>
    </w:p>
    <w:p w14:paraId="5EF7C20E" w14:textId="77777777" w:rsidR="001C1019" w:rsidRPr="0099344D" w:rsidRDefault="001C1019" w:rsidP="001C1019">
      <w:pPr>
        <w:tabs>
          <w:tab w:val="left" w:pos="2748"/>
        </w:tabs>
        <w:rPr>
          <w:rFonts w:asciiTheme="majorBidi" w:hAnsiTheme="majorBidi" w:cstheme="majorBidi"/>
          <w:sz w:val="24"/>
          <w:szCs w:val="28"/>
        </w:rPr>
      </w:pPr>
    </w:p>
    <w:p w14:paraId="61DC6B5A" w14:textId="77777777" w:rsidR="001C1019" w:rsidRPr="0099344D" w:rsidRDefault="001C1019" w:rsidP="001C1019">
      <w:pPr>
        <w:tabs>
          <w:tab w:val="left" w:pos="2748"/>
        </w:tabs>
        <w:rPr>
          <w:rFonts w:asciiTheme="majorBidi" w:hAnsiTheme="majorBidi" w:cstheme="majorBidi"/>
          <w:sz w:val="24"/>
          <w:szCs w:val="28"/>
        </w:rPr>
      </w:pPr>
    </w:p>
    <w:p w14:paraId="600F347C" w14:textId="77777777" w:rsidR="001C1019" w:rsidRPr="0099344D" w:rsidRDefault="001C1019" w:rsidP="001C1019">
      <w:pPr>
        <w:tabs>
          <w:tab w:val="left" w:pos="2748"/>
        </w:tabs>
        <w:rPr>
          <w:rFonts w:asciiTheme="majorBidi" w:hAnsiTheme="majorBidi" w:cstheme="majorBidi"/>
          <w:sz w:val="24"/>
          <w:szCs w:val="28"/>
        </w:rPr>
      </w:pPr>
    </w:p>
    <w:p w14:paraId="425D5C41" w14:textId="77777777" w:rsidR="001C1019" w:rsidRPr="0099344D" w:rsidRDefault="001C1019" w:rsidP="001C1019">
      <w:pPr>
        <w:tabs>
          <w:tab w:val="left" w:pos="2748"/>
        </w:tabs>
        <w:rPr>
          <w:rFonts w:asciiTheme="majorBidi" w:hAnsiTheme="majorBidi" w:cstheme="majorBidi"/>
          <w:sz w:val="24"/>
          <w:szCs w:val="28"/>
        </w:rPr>
      </w:pPr>
    </w:p>
    <w:p w14:paraId="12A8EFF9" w14:textId="77777777" w:rsidR="001C1019" w:rsidRPr="0099344D" w:rsidRDefault="001C1019" w:rsidP="001C1019">
      <w:pPr>
        <w:tabs>
          <w:tab w:val="left" w:pos="2748"/>
        </w:tabs>
        <w:rPr>
          <w:rFonts w:asciiTheme="majorBidi" w:hAnsiTheme="majorBidi" w:cstheme="majorBidi"/>
          <w:sz w:val="24"/>
          <w:szCs w:val="28"/>
        </w:rPr>
      </w:pPr>
    </w:p>
    <w:p w14:paraId="760AEC6F" w14:textId="77777777" w:rsidR="001C1019" w:rsidRPr="0099344D" w:rsidRDefault="001C1019" w:rsidP="001C1019">
      <w:pPr>
        <w:tabs>
          <w:tab w:val="left" w:pos="2748"/>
        </w:tabs>
        <w:rPr>
          <w:rFonts w:asciiTheme="majorBidi" w:hAnsiTheme="majorBidi" w:cstheme="majorBidi"/>
          <w:sz w:val="24"/>
          <w:szCs w:val="28"/>
        </w:rPr>
      </w:pPr>
    </w:p>
    <w:p w14:paraId="1C1D5B62" w14:textId="77777777" w:rsidR="001C1019" w:rsidRPr="0099344D" w:rsidRDefault="001C1019" w:rsidP="001C1019">
      <w:pPr>
        <w:tabs>
          <w:tab w:val="left" w:pos="1365"/>
        </w:tabs>
        <w:rPr>
          <w:rFonts w:asciiTheme="majorBidi" w:hAnsiTheme="majorBidi" w:cstheme="majorBidi"/>
          <w:sz w:val="24"/>
          <w:szCs w:val="28"/>
        </w:rPr>
      </w:pPr>
      <w:r w:rsidRPr="0099344D">
        <w:rPr>
          <w:noProof/>
          <w:sz w:val="18"/>
        </w:rPr>
        <w:drawing>
          <wp:anchor distT="0" distB="0" distL="114300" distR="114300" simplePos="0" relativeHeight="251699200" behindDoc="1" locked="0" layoutInCell="1" allowOverlap="1" wp14:anchorId="458E20EB" wp14:editId="7891BB79">
            <wp:simplePos x="0" y="0"/>
            <wp:positionH relativeFrom="column">
              <wp:posOffset>3091180</wp:posOffset>
            </wp:positionH>
            <wp:positionV relativeFrom="paragraph">
              <wp:posOffset>5715</wp:posOffset>
            </wp:positionV>
            <wp:extent cx="2543175" cy="2495550"/>
            <wp:effectExtent l="0" t="0" r="9525" b="0"/>
            <wp:wrapTight wrapText="bothSides">
              <wp:wrapPolygon edited="0">
                <wp:start x="0" y="0"/>
                <wp:lineTo x="0" y="21435"/>
                <wp:lineTo x="21519" y="21435"/>
                <wp:lineTo x="21519" y="0"/>
                <wp:lineTo x="0" y="0"/>
              </wp:wrapPolygon>
            </wp:wrapTight>
            <wp:docPr id="7" name="Graphique 7">
              <a:extLst xmlns:a="http://schemas.openxmlformats.org/drawingml/2006/main">
                <a:ext uri="{FF2B5EF4-FFF2-40B4-BE49-F238E27FC236}">
                  <a16:creationId xmlns:a16="http://schemas.microsoft.com/office/drawing/2014/main" id="{29469A4F-C124-4123-8151-B993D5188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9344D">
        <w:rPr>
          <w:noProof/>
          <w:sz w:val="18"/>
        </w:rPr>
        <w:drawing>
          <wp:anchor distT="0" distB="0" distL="114300" distR="114300" simplePos="0" relativeHeight="251698176" behindDoc="0" locked="0" layoutInCell="1" allowOverlap="1" wp14:anchorId="09D20493" wp14:editId="5906395E">
            <wp:simplePos x="895350" y="6276975"/>
            <wp:positionH relativeFrom="column">
              <wp:align>left</wp:align>
            </wp:positionH>
            <wp:positionV relativeFrom="paragraph">
              <wp:align>top</wp:align>
            </wp:positionV>
            <wp:extent cx="2533650" cy="2590800"/>
            <wp:effectExtent l="0" t="0" r="0" b="0"/>
            <wp:wrapSquare wrapText="bothSides"/>
            <wp:docPr id="6" name="Graphique 6">
              <a:extLst xmlns:a="http://schemas.openxmlformats.org/drawingml/2006/main">
                <a:ext uri="{FF2B5EF4-FFF2-40B4-BE49-F238E27FC236}">
                  <a16:creationId xmlns:a16="http://schemas.microsoft.com/office/drawing/2014/main" id="{2FB0240D-0C90-4ED5-BB6C-3F70150D9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99344D">
        <w:rPr>
          <w:rFonts w:asciiTheme="majorBidi" w:hAnsiTheme="majorBidi" w:cstheme="majorBidi"/>
          <w:sz w:val="24"/>
          <w:szCs w:val="28"/>
        </w:rPr>
        <w:tab/>
      </w:r>
      <w:r w:rsidRPr="0099344D">
        <w:rPr>
          <w:rFonts w:asciiTheme="majorBidi" w:hAnsiTheme="majorBidi" w:cstheme="majorBidi"/>
          <w:sz w:val="24"/>
          <w:szCs w:val="28"/>
        </w:rPr>
        <w:br w:type="textWrapping" w:clear="all"/>
      </w:r>
    </w:p>
    <w:p w14:paraId="2D477839" w14:textId="77777777" w:rsidR="001C1019" w:rsidRPr="0099344D" w:rsidRDefault="001C1019" w:rsidP="001C1019">
      <w:pPr>
        <w:tabs>
          <w:tab w:val="left" w:pos="2748"/>
        </w:tabs>
        <w:rPr>
          <w:rFonts w:asciiTheme="majorBidi" w:hAnsiTheme="majorBidi" w:cstheme="majorBidi"/>
          <w:sz w:val="24"/>
          <w:szCs w:val="28"/>
        </w:rPr>
      </w:pPr>
    </w:p>
    <w:p w14:paraId="29DBF056" w14:textId="77777777" w:rsidR="001C1019" w:rsidRPr="0099344D" w:rsidRDefault="001C1019" w:rsidP="001C1019">
      <w:pPr>
        <w:tabs>
          <w:tab w:val="left" w:pos="2748"/>
        </w:tabs>
        <w:rPr>
          <w:rFonts w:asciiTheme="majorBidi" w:hAnsiTheme="majorBidi" w:cstheme="majorBidi"/>
          <w:sz w:val="24"/>
          <w:szCs w:val="28"/>
        </w:rPr>
      </w:pPr>
    </w:p>
    <w:p w14:paraId="759FCD9C" w14:textId="77777777" w:rsidR="001C1019" w:rsidRPr="0099344D" w:rsidRDefault="001C1019" w:rsidP="001C1019">
      <w:pPr>
        <w:tabs>
          <w:tab w:val="left" w:pos="2748"/>
        </w:tabs>
        <w:rPr>
          <w:rFonts w:asciiTheme="majorBidi" w:hAnsiTheme="majorBidi" w:cstheme="majorBidi"/>
          <w:sz w:val="24"/>
          <w:szCs w:val="28"/>
        </w:rPr>
      </w:pPr>
    </w:p>
    <w:p w14:paraId="0E9FC69F" w14:textId="77777777" w:rsidR="001C1019" w:rsidRPr="0099344D" w:rsidRDefault="001C1019" w:rsidP="001C1019">
      <w:pPr>
        <w:tabs>
          <w:tab w:val="left" w:pos="2748"/>
        </w:tabs>
        <w:rPr>
          <w:rFonts w:asciiTheme="majorBidi" w:hAnsiTheme="majorBidi" w:cstheme="majorBidi"/>
          <w:sz w:val="24"/>
          <w:szCs w:val="28"/>
        </w:rPr>
      </w:pPr>
    </w:p>
    <w:p w14:paraId="22937970" w14:textId="77777777" w:rsidR="001C1019" w:rsidRPr="0099344D" w:rsidRDefault="001C1019" w:rsidP="001C1019">
      <w:pPr>
        <w:tabs>
          <w:tab w:val="left" w:pos="2748"/>
        </w:tabs>
        <w:rPr>
          <w:rFonts w:asciiTheme="majorBidi" w:hAnsiTheme="majorBidi" w:cstheme="majorBidi"/>
          <w:sz w:val="24"/>
          <w:szCs w:val="28"/>
        </w:rPr>
      </w:pPr>
    </w:p>
    <w:p w14:paraId="0EA66F98" w14:textId="77777777" w:rsidR="001C1019" w:rsidRPr="0099344D" w:rsidRDefault="001C1019" w:rsidP="001C1019">
      <w:pPr>
        <w:tabs>
          <w:tab w:val="left" w:pos="2748"/>
        </w:tabs>
        <w:rPr>
          <w:rFonts w:asciiTheme="majorBidi" w:hAnsiTheme="majorBidi" w:cstheme="majorBidi"/>
          <w:sz w:val="24"/>
          <w:szCs w:val="28"/>
        </w:rPr>
      </w:pPr>
    </w:p>
    <w:p w14:paraId="2213CCA6" w14:textId="77777777" w:rsidR="001C1019" w:rsidRPr="0099344D" w:rsidRDefault="001C1019" w:rsidP="001C1019">
      <w:pPr>
        <w:tabs>
          <w:tab w:val="left" w:pos="2748"/>
        </w:tabs>
        <w:rPr>
          <w:rFonts w:asciiTheme="majorBidi" w:hAnsiTheme="majorBidi" w:cstheme="majorBidi"/>
          <w:sz w:val="24"/>
          <w:szCs w:val="28"/>
        </w:rPr>
      </w:pPr>
    </w:p>
    <w:p w14:paraId="6C9EB925" w14:textId="77777777" w:rsidR="001C1019" w:rsidRPr="0099344D" w:rsidRDefault="001C1019" w:rsidP="001C1019">
      <w:pPr>
        <w:tabs>
          <w:tab w:val="left" w:pos="2748"/>
        </w:tabs>
        <w:rPr>
          <w:rFonts w:asciiTheme="majorBidi" w:hAnsiTheme="majorBidi" w:cstheme="majorBidi"/>
          <w:sz w:val="24"/>
          <w:szCs w:val="28"/>
        </w:rPr>
      </w:pPr>
    </w:p>
    <w:p w14:paraId="2031AD2A" w14:textId="77777777" w:rsidR="001C1019" w:rsidRPr="0099344D" w:rsidRDefault="001C1019" w:rsidP="001C1019">
      <w:pPr>
        <w:tabs>
          <w:tab w:val="left" w:pos="2748"/>
        </w:tabs>
        <w:rPr>
          <w:rFonts w:asciiTheme="majorBidi" w:hAnsiTheme="majorBidi" w:cstheme="majorBidi"/>
          <w:sz w:val="24"/>
          <w:szCs w:val="28"/>
        </w:rPr>
      </w:pPr>
    </w:p>
    <w:p w14:paraId="2CCCED50" w14:textId="77777777" w:rsidR="001C1019" w:rsidRPr="0099344D" w:rsidRDefault="001C1019" w:rsidP="001C1019">
      <w:pPr>
        <w:tabs>
          <w:tab w:val="left" w:pos="2748"/>
        </w:tabs>
        <w:rPr>
          <w:rFonts w:asciiTheme="majorBidi" w:hAnsiTheme="majorBidi" w:cstheme="majorBidi"/>
          <w:sz w:val="24"/>
          <w:szCs w:val="28"/>
        </w:rPr>
      </w:pPr>
    </w:p>
    <w:p w14:paraId="4CB8F3B9" w14:textId="77777777" w:rsidR="001C1019" w:rsidRPr="0099344D" w:rsidRDefault="001C1019" w:rsidP="001C1019">
      <w:pPr>
        <w:tabs>
          <w:tab w:val="left" w:pos="2748"/>
        </w:tabs>
        <w:rPr>
          <w:rFonts w:asciiTheme="majorBidi" w:hAnsiTheme="majorBidi" w:cstheme="majorBidi"/>
          <w:sz w:val="24"/>
          <w:szCs w:val="28"/>
        </w:rPr>
      </w:pPr>
    </w:p>
    <w:p w14:paraId="6E6ADBFE" w14:textId="77777777" w:rsidR="001C1019" w:rsidRPr="0099344D" w:rsidRDefault="001C1019" w:rsidP="001C1019">
      <w:pPr>
        <w:tabs>
          <w:tab w:val="left" w:pos="2748"/>
        </w:tabs>
        <w:rPr>
          <w:rFonts w:asciiTheme="majorBidi" w:hAnsiTheme="majorBidi" w:cstheme="majorBidi"/>
          <w:sz w:val="24"/>
          <w:szCs w:val="28"/>
        </w:rPr>
      </w:pPr>
    </w:p>
    <w:p w14:paraId="14868CAC" w14:textId="77777777" w:rsidR="001C1019" w:rsidRPr="0099344D" w:rsidRDefault="001C1019" w:rsidP="001C1019">
      <w:pPr>
        <w:tabs>
          <w:tab w:val="left" w:pos="2748"/>
        </w:tabs>
        <w:rPr>
          <w:rFonts w:asciiTheme="majorBidi" w:hAnsiTheme="majorBidi" w:cstheme="majorBidi"/>
          <w:sz w:val="24"/>
          <w:szCs w:val="28"/>
        </w:rPr>
      </w:pPr>
    </w:p>
    <w:p w14:paraId="19CA07CB" w14:textId="77777777" w:rsidR="001C1019" w:rsidRDefault="001C1019" w:rsidP="001C1019">
      <w:pPr>
        <w:tabs>
          <w:tab w:val="left" w:pos="2748"/>
        </w:tabs>
        <w:rPr>
          <w:rFonts w:asciiTheme="majorBidi" w:hAnsiTheme="majorBidi" w:cstheme="majorBidi"/>
          <w:sz w:val="24"/>
          <w:szCs w:val="28"/>
        </w:rPr>
      </w:pPr>
    </w:p>
    <w:p w14:paraId="7699A739" w14:textId="77777777" w:rsidR="001C1019" w:rsidRPr="0099344D" w:rsidRDefault="001C1019" w:rsidP="001C1019">
      <w:pPr>
        <w:tabs>
          <w:tab w:val="left" w:pos="2748"/>
        </w:tabs>
        <w:rPr>
          <w:rFonts w:asciiTheme="majorBidi" w:hAnsiTheme="majorBidi" w:cstheme="majorBidi"/>
          <w:sz w:val="24"/>
          <w:szCs w:val="28"/>
        </w:rPr>
      </w:pPr>
    </w:p>
    <w:p w14:paraId="7FB1238C" w14:textId="77777777" w:rsidR="001C1019" w:rsidRPr="0099344D" w:rsidRDefault="001C1019" w:rsidP="001C1019">
      <w:pPr>
        <w:tabs>
          <w:tab w:val="left" w:pos="2748"/>
        </w:tabs>
        <w:rPr>
          <w:rFonts w:asciiTheme="majorBidi" w:hAnsiTheme="majorBidi" w:cstheme="majorBidi"/>
          <w:sz w:val="24"/>
          <w:szCs w:val="28"/>
        </w:rPr>
      </w:pPr>
    </w:p>
    <w:p w14:paraId="49ADBD27" w14:textId="77777777" w:rsidR="001C1019" w:rsidRPr="0099344D" w:rsidRDefault="001C1019" w:rsidP="001C1019">
      <w:pPr>
        <w:tabs>
          <w:tab w:val="left" w:pos="2748"/>
        </w:tabs>
        <w:rPr>
          <w:rFonts w:asciiTheme="majorBidi" w:hAnsiTheme="majorBidi" w:cstheme="majorBidi"/>
          <w:sz w:val="24"/>
          <w:szCs w:val="28"/>
        </w:rPr>
      </w:pPr>
    </w:p>
    <w:p w14:paraId="1F4C22B0" w14:textId="77777777" w:rsidR="00490E17" w:rsidRDefault="00490E17"/>
    <w:sectPr w:rsidR="00490E17" w:rsidSect="001C1019">
      <w:pgSz w:w="11906" w:h="16838"/>
      <w:pgMar w:top="1417" w:right="1417" w:bottom="1417" w:left="1417" w:header="360"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76273" w14:textId="77777777" w:rsidR="00BF684C" w:rsidRDefault="00BF684C" w:rsidP="00156B2D">
      <w:r>
        <w:separator/>
      </w:r>
    </w:p>
  </w:endnote>
  <w:endnote w:type="continuationSeparator" w:id="0">
    <w:p w14:paraId="357F8515" w14:textId="77777777" w:rsidR="00BF684C" w:rsidRDefault="00BF684C" w:rsidP="0015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614900"/>
      <w:docPartObj>
        <w:docPartGallery w:val="Page Numbers (Bottom of Page)"/>
        <w:docPartUnique/>
      </w:docPartObj>
    </w:sdtPr>
    <w:sdtContent>
      <w:p w14:paraId="7789C0C9" w14:textId="76D9CCE2" w:rsidR="001C1019" w:rsidRPr="00213B7C" w:rsidRDefault="001C1019" w:rsidP="00156B2D">
        <w:pPr>
          <w:pStyle w:val="Pieddepage"/>
          <w:tabs>
            <w:tab w:val="clear" w:pos="4536"/>
            <w:tab w:val="clear" w:pos="9072"/>
            <w:tab w:val="right" w:pos="9216"/>
          </w:tabs>
          <w:ind w:left="-432" w:right="-144"/>
          <w:rPr>
            <w:sz w:val="18"/>
          </w:rPr>
        </w:pPr>
        <w:r w:rsidRPr="00C717A3">
          <w:rPr>
            <w:noProof/>
            <w:sz w:val="18"/>
          </w:rPr>
          <mc:AlternateContent>
            <mc:Choice Requires="wps">
              <w:drawing>
                <wp:anchor distT="0" distB="0" distL="114300" distR="114300" simplePos="0" relativeHeight="251659264" behindDoc="0" locked="0" layoutInCell="0" allowOverlap="1" wp14:anchorId="3E67D07E" wp14:editId="2FB648D7">
                  <wp:simplePos x="0" y="0"/>
                  <wp:positionH relativeFrom="rightMargin">
                    <wp:align>left</wp:align>
                  </wp:positionH>
                  <wp:positionV relativeFrom="bottomMargin">
                    <wp:posOffset>270510</wp:posOffset>
                  </wp:positionV>
                  <wp:extent cx="368300" cy="350520"/>
                  <wp:effectExtent l="0" t="0" r="12700" b="11430"/>
                  <wp:wrapNone/>
                  <wp:docPr id="31" name="Rectangle : carré corné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50520"/>
                          </a:xfrm>
                          <a:prstGeom prst="foldedCorner">
                            <a:avLst>
                              <a:gd name="adj" fmla="val 34560"/>
                            </a:avLst>
                          </a:prstGeom>
                          <a:solidFill>
                            <a:srgbClr val="FFFFFF"/>
                          </a:solidFill>
                          <a:ln w="3175">
                            <a:solidFill>
                              <a:srgbClr val="808080"/>
                            </a:solidFill>
                            <a:round/>
                            <a:headEnd/>
                            <a:tailEnd/>
                          </a:ln>
                        </wps:spPr>
                        <wps:txbx>
                          <w:txbxContent>
                            <w:p w14:paraId="0082C3A1" w14:textId="77777777" w:rsidR="001C1019" w:rsidRDefault="001C1019">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7D07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1" o:spid="_x0000_s1030" type="#_x0000_t65" style="position:absolute;left:0;text-align:left;margin-left:0;margin-top:21.3pt;width:29pt;height:27.6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" o:allowincell="f" adj="14135" strokecolor="gray" strokeweight=".25pt">
                  <v:textbox>
                    <w:txbxContent>
                      <w:p w14:paraId="0082C3A1" w14:textId="77777777" w:rsidR="001C1019" w:rsidRDefault="001C1019">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w10:wrap anchorx="margin" anchory="margin"/>
                </v:shape>
              </w:pict>
            </mc:Fallback>
          </mc:AlternateContent>
        </w:r>
      </w:p>
      <w:p w14:paraId="7AB5E13E" w14:textId="77777777" w:rsidR="001C1019" w:rsidRPr="0004344B" w:rsidRDefault="001C1019" w:rsidP="00C717A3">
        <w:pPr>
          <w:pStyle w:val="Pieddepage"/>
          <w:spacing w:after="240"/>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FD5D7" w14:textId="77777777" w:rsidR="00BF684C" w:rsidRDefault="00BF684C" w:rsidP="00156B2D">
      <w:r>
        <w:separator/>
      </w:r>
    </w:p>
  </w:footnote>
  <w:footnote w:type="continuationSeparator" w:id="0">
    <w:p w14:paraId="42C4E22D" w14:textId="77777777" w:rsidR="00BF684C" w:rsidRDefault="00BF684C" w:rsidP="00156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6139" w14:textId="16C2410B" w:rsidR="001C1019" w:rsidRDefault="001C1019" w:rsidP="006965DF">
    <w:pPr>
      <w:pStyle w:val="En-tte"/>
      <w:jc w:val="center"/>
    </w:pPr>
    <w:r w:rsidRPr="006965DF">
      <w:rPr>
        <w:rFonts w:ascii="Calibri" w:eastAsia="Calibri" w:hAnsi="Calibri"/>
        <w:b/>
        <w:noProof/>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2A9"/>
    <w:multiLevelType w:val="multilevel"/>
    <w:tmpl w:val="CA06035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F752D5"/>
    <w:multiLevelType w:val="hybridMultilevel"/>
    <w:tmpl w:val="178835C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B512B"/>
    <w:multiLevelType w:val="hybridMultilevel"/>
    <w:tmpl w:val="72A490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66032"/>
    <w:multiLevelType w:val="multilevel"/>
    <w:tmpl w:val="60DA2444"/>
    <w:lvl w:ilvl="0">
      <w:numFmt w:val="bullet"/>
      <w:lvlText w:val=""/>
      <w:lvlJc w:val="left"/>
      <w:pPr>
        <w:ind w:left="360" w:hanging="360"/>
      </w:pPr>
      <w:rPr>
        <w:rFonts w:ascii="Wingdings" w:hAnsi="Wingdings"/>
        <w:color w:val="333399"/>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EC30D42"/>
    <w:multiLevelType w:val="hybridMultilevel"/>
    <w:tmpl w:val="A9C435F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0020E1"/>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C4642"/>
    <w:multiLevelType w:val="hybridMultilevel"/>
    <w:tmpl w:val="9AC88E9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102A53A1"/>
    <w:multiLevelType w:val="hybridMultilevel"/>
    <w:tmpl w:val="6EF06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ED2596"/>
    <w:multiLevelType w:val="hybridMultilevel"/>
    <w:tmpl w:val="51523A5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86A3E20"/>
    <w:multiLevelType w:val="hybridMultilevel"/>
    <w:tmpl w:val="2460F54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4604CE"/>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A255A5"/>
    <w:multiLevelType w:val="hybridMultilevel"/>
    <w:tmpl w:val="E1E0EF6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8423002"/>
    <w:multiLevelType w:val="hybridMultilevel"/>
    <w:tmpl w:val="05D289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9D0040"/>
    <w:multiLevelType w:val="multilevel"/>
    <w:tmpl w:val="9C2828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C315587"/>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7E1640"/>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3055B04"/>
    <w:multiLevelType w:val="hybridMultilevel"/>
    <w:tmpl w:val="F72885A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50E7912"/>
    <w:multiLevelType w:val="hybridMultilevel"/>
    <w:tmpl w:val="ED6E4360"/>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D66219"/>
    <w:multiLevelType w:val="hybridMultilevel"/>
    <w:tmpl w:val="2D14D35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DFA3630"/>
    <w:multiLevelType w:val="hybridMultilevel"/>
    <w:tmpl w:val="3D368A42"/>
    <w:lvl w:ilvl="0" w:tplc="A9DCCDE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F6C3362"/>
    <w:multiLevelType w:val="hybridMultilevel"/>
    <w:tmpl w:val="E32253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CD5663"/>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B91ADC"/>
    <w:multiLevelType w:val="multilevel"/>
    <w:tmpl w:val="E54EA1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C991C6E"/>
    <w:multiLevelType w:val="hybridMultilevel"/>
    <w:tmpl w:val="82962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F86A82"/>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ED96E87"/>
    <w:multiLevelType w:val="hybridMultilevel"/>
    <w:tmpl w:val="EBE66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FD5B53"/>
    <w:multiLevelType w:val="hybridMultilevel"/>
    <w:tmpl w:val="ADD69A4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03066BB"/>
    <w:multiLevelType w:val="multilevel"/>
    <w:tmpl w:val="E54EA1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A2E3B77"/>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2B4913"/>
    <w:multiLevelType w:val="multilevel"/>
    <w:tmpl w:val="E54EA1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122683E"/>
    <w:multiLevelType w:val="hybridMultilevel"/>
    <w:tmpl w:val="5F2C91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CD72FE"/>
    <w:multiLevelType w:val="hybridMultilevel"/>
    <w:tmpl w:val="9E86E71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730F5992"/>
    <w:multiLevelType w:val="hybridMultilevel"/>
    <w:tmpl w:val="FA866E62"/>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6A246C"/>
    <w:multiLevelType w:val="hybridMultilevel"/>
    <w:tmpl w:val="F3A821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6D35AE"/>
    <w:multiLevelType w:val="multilevel"/>
    <w:tmpl w:val="F3F0D7FC"/>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64168F9"/>
    <w:multiLevelType w:val="multilevel"/>
    <w:tmpl w:val="BBFA0D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BE4EB9"/>
    <w:multiLevelType w:val="hybridMultilevel"/>
    <w:tmpl w:val="ED6E4360"/>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BD737B9"/>
    <w:multiLevelType w:val="hybridMultilevel"/>
    <w:tmpl w:val="ED6E4360"/>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832CD5"/>
    <w:multiLevelType w:val="hybridMultilevel"/>
    <w:tmpl w:val="65FCFD5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AF60A1"/>
    <w:multiLevelType w:val="hybridMultilevel"/>
    <w:tmpl w:val="6EE00A4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43179485">
    <w:abstractNumId w:val="39"/>
  </w:num>
  <w:num w:numId="2" w16cid:durableId="2080058072">
    <w:abstractNumId w:val="17"/>
  </w:num>
  <w:num w:numId="3" w16cid:durableId="933826534">
    <w:abstractNumId w:val="28"/>
  </w:num>
  <w:num w:numId="4" w16cid:durableId="1073510975">
    <w:abstractNumId w:val="23"/>
  </w:num>
  <w:num w:numId="5" w16cid:durableId="1013996271">
    <w:abstractNumId w:val="0"/>
  </w:num>
  <w:num w:numId="6" w16cid:durableId="1819686661">
    <w:abstractNumId w:val="29"/>
  </w:num>
  <w:num w:numId="7" w16cid:durableId="77098416">
    <w:abstractNumId w:val="30"/>
  </w:num>
  <w:num w:numId="8" w16cid:durableId="1651667303">
    <w:abstractNumId w:val="11"/>
  </w:num>
  <w:num w:numId="9" w16cid:durableId="629897848">
    <w:abstractNumId w:val="31"/>
  </w:num>
  <w:num w:numId="10" w16cid:durableId="657271679">
    <w:abstractNumId w:val="26"/>
  </w:num>
  <w:num w:numId="11" w16cid:durableId="955136856">
    <w:abstractNumId w:val="12"/>
  </w:num>
  <w:num w:numId="12" w16cid:durableId="545222985">
    <w:abstractNumId w:val="18"/>
  </w:num>
  <w:num w:numId="13" w16cid:durableId="840242148">
    <w:abstractNumId w:val="8"/>
  </w:num>
  <w:num w:numId="14" w16cid:durableId="992418152">
    <w:abstractNumId w:val="9"/>
  </w:num>
  <w:num w:numId="15" w16cid:durableId="519665043">
    <w:abstractNumId w:val="16"/>
  </w:num>
  <w:num w:numId="16" w16cid:durableId="1401367993">
    <w:abstractNumId w:val="22"/>
  </w:num>
  <w:num w:numId="17" w16cid:durableId="1911966963">
    <w:abstractNumId w:val="6"/>
  </w:num>
  <w:num w:numId="18" w16cid:durableId="395126417">
    <w:abstractNumId w:val="27"/>
  </w:num>
  <w:num w:numId="19" w16cid:durableId="788662728">
    <w:abstractNumId w:val="13"/>
  </w:num>
  <w:num w:numId="20" w16cid:durableId="149493250">
    <w:abstractNumId w:val="3"/>
  </w:num>
  <w:num w:numId="21" w16cid:durableId="1609576996">
    <w:abstractNumId w:val="36"/>
  </w:num>
  <w:num w:numId="22" w16cid:durableId="2075471788">
    <w:abstractNumId w:val="1"/>
  </w:num>
  <w:num w:numId="23" w16cid:durableId="116144096">
    <w:abstractNumId w:val="32"/>
  </w:num>
  <w:num w:numId="24" w16cid:durableId="1455246640">
    <w:abstractNumId w:val="4"/>
  </w:num>
  <w:num w:numId="25" w16cid:durableId="268585176">
    <w:abstractNumId w:val="38"/>
  </w:num>
  <w:num w:numId="26" w16cid:durableId="762461347">
    <w:abstractNumId w:val="19"/>
  </w:num>
  <w:num w:numId="27" w16cid:durableId="823356140">
    <w:abstractNumId w:val="35"/>
  </w:num>
  <w:num w:numId="28" w16cid:durableId="353651288">
    <w:abstractNumId w:val="20"/>
  </w:num>
  <w:num w:numId="29" w16cid:durableId="626620101">
    <w:abstractNumId w:val="33"/>
  </w:num>
  <w:num w:numId="30" w16cid:durableId="2142310359">
    <w:abstractNumId w:val="14"/>
  </w:num>
  <w:num w:numId="31" w16cid:durableId="1585795668">
    <w:abstractNumId w:val="25"/>
  </w:num>
  <w:num w:numId="32" w16cid:durableId="193273285">
    <w:abstractNumId w:val="24"/>
  </w:num>
  <w:num w:numId="33" w16cid:durableId="835341034">
    <w:abstractNumId w:val="5"/>
  </w:num>
  <w:num w:numId="34" w16cid:durableId="308824249">
    <w:abstractNumId w:val="10"/>
  </w:num>
  <w:num w:numId="35" w16cid:durableId="1515606819">
    <w:abstractNumId w:val="15"/>
  </w:num>
  <w:num w:numId="36" w16cid:durableId="1421442884">
    <w:abstractNumId w:val="34"/>
  </w:num>
  <w:num w:numId="37" w16cid:durableId="1800490818">
    <w:abstractNumId w:val="7"/>
  </w:num>
  <w:num w:numId="38" w16cid:durableId="864176007">
    <w:abstractNumId w:val="2"/>
  </w:num>
  <w:num w:numId="39" w16cid:durableId="2119593071">
    <w:abstractNumId w:val="37"/>
  </w:num>
  <w:num w:numId="40" w16cid:durableId="15007288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019"/>
    <w:rsid w:val="00156B2D"/>
    <w:rsid w:val="001C1019"/>
    <w:rsid w:val="00490E17"/>
    <w:rsid w:val="00BF684C"/>
    <w:rsid w:val="00ED7F0E"/>
    <w:rsid w:val="00FD43F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D3E49"/>
  <w15:chartTrackingRefBased/>
  <w15:docId w15:val="{234E9E7A-467F-4DFF-982F-A67550B0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019"/>
    <w:pPr>
      <w:spacing w:after="0" w:line="240" w:lineRule="auto"/>
    </w:pPr>
    <w:rPr>
      <w:rFonts w:ascii="Times New Roman" w:eastAsia="Times New Roman" w:hAnsi="Times New Roman" w:cs="Times New Roman"/>
      <w:kern w:val="0"/>
      <w:sz w:val="20"/>
      <w:szCs w:val="20"/>
      <w:lang w:eastAsia="fr-FR"/>
      <w14:ligatures w14:val="none"/>
    </w:rPr>
  </w:style>
  <w:style w:type="paragraph" w:styleId="Titre1">
    <w:name w:val="heading 1"/>
    <w:basedOn w:val="Normal"/>
    <w:next w:val="Normal"/>
    <w:link w:val="Titre1Car"/>
    <w:qFormat/>
    <w:rsid w:val="001C10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1C10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1C101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1C101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C101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C1019"/>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C1019"/>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C1019"/>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C1019"/>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C101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C101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rsid w:val="001C101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1C101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C101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C101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C101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C101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C1019"/>
    <w:rPr>
      <w:rFonts w:eastAsiaTheme="majorEastAsia" w:cstheme="majorBidi"/>
      <w:color w:val="272727" w:themeColor="text1" w:themeTint="D8"/>
    </w:rPr>
  </w:style>
  <w:style w:type="paragraph" w:styleId="Titre">
    <w:name w:val="Title"/>
    <w:basedOn w:val="Normal"/>
    <w:next w:val="Normal"/>
    <w:link w:val="TitreCar"/>
    <w:uiPriority w:val="10"/>
    <w:qFormat/>
    <w:rsid w:val="001C1019"/>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C101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C101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C101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C1019"/>
    <w:pPr>
      <w:spacing w:before="160"/>
      <w:jc w:val="center"/>
    </w:pPr>
    <w:rPr>
      <w:i/>
      <w:iCs/>
      <w:color w:val="404040" w:themeColor="text1" w:themeTint="BF"/>
    </w:rPr>
  </w:style>
  <w:style w:type="character" w:customStyle="1" w:styleId="CitationCar">
    <w:name w:val="Citation Car"/>
    <w:basedOn w:val="Policepardfaut"/>
    <w:link w:val="Citation"/>
    <w:uiPriority w:val="29"/>
    <w:rsid w:val="001C1019"/>
    <w:rPr>
      <w:i/>
      <w:iCs/>
      <w:color w:val="404040" w:themeColor="text1" w:themeTint="BF"/>
    </w:rPr>
  </w:style>
  <w:style w:type="paragraph" w:styleId="Paragraphedeliste">
    <w:name w:val="List Paragraph"/>
    <w:basedOn w:val="Normal"/>
    <w:uiPriority w:val="34"/>
    <w:qFormat/>
    <w:rsid w:val="001C1019"/>
    <w:pPr>
      <w:ind w:left="720"/>
      <w:contextualSpacing/>
    </w:pPr>
  </w:style>
  <w:style w:type="character" w:styleId="Accentuationintense">
    <w:name w:val="Intense Emphasis"/>
    <w:basedOn w:val="Policepardfaut"/>
    <w:uiPriority w:val="21"/>
    <w:qFormat/>
    <w:rsid w:val="001C1019"/>
    <w:rPr>
      <w:i/>
      <w:iCs/>
      <w:color w:val="0F4761" w:themeColor="accent1" w:themeShade="BF"/>
    </w:rPr>
  </w:style>
  <w:style w:type="paragraph" w:styleId="Citationintense">
    <w:name w:val="Intense Quote"/>
    <w:basedOn w:val="Normal"/>
    <w:next w:val="Normal"/>
    <w:link w:val="CitationintenseCar"/>
    <w:uiPriority w:val="30"/>
    <w:qFormat/>
    <w:rsid w:val="001C10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C1019"/>
    <w:rPr>
      <w:i/>
      <w:iCs/>
      <w:color w:val="0F4761" w:themeColor="accent1" w:themeShade="BF"/>
    </w:rPr>
  </w:style>
  <w:style w:type="character" w:styleId="Rfrenceintense">
    <w:name w:val="Intense Reference"/>
    <w:basedOn w:val="Policepardfaut"/>
    <w:uiPriority w:val="32"/>
    <w:qFormat/>
    <w:rsid w:val="001C1019"/>
    <w:rPr>
      <w:b/>
      <w:bCs/>
      <w:smallCaps/>
      <w:color w:val="0F4761" w:themeColor="accent1" w:themeShade="BF"/>
      <w:spacing w:val="5"/>
    </w:rPr>
  </w:style>
  <w:style w:type="table" w:styleId="Grilledutableau">
    <w:name w:val="Table Grid"/>
    <w:basedOn w:val="TableauNormal"/>
    <w:uiPriority w:val="59"/>
    <w:rsid w:val="001C101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1C1019"/>
    <w:pPr>
      <w:tabs>
        <w:tab w:val="center" w:pos="4536"/>
        <w:tab w:val="right" w:pos="9072"/>
      </w:tabs>
    </w:pPr>
  </w:style>
  <w:style w:type="character" w:customStyle="1" w:styleId="En-tteCar">
    <w:name w:val="En-tête Car"/>
    <w:basedOn w:val="Policepardfaut"/>
    <w:link w:val="En-tte"/>
    <w:uiPriority w:val="99"/>
    <w:rsid w:val="001C1019"/>
    <w:rPr>
      <w:rFonts w:ascii="Times New Roman" w:eastAsia="Times New Roman" w:hAnsi="Times New Roman" w:cs="Times New Roman"/>
      <w:kern w:val="0"/>
      <w:sz w:val="20"/>
      <w:szCs w:val="20"/>
      <w:lang w:eastAsia="fr-FR"/>
      <w14:ligatures w14:val="none"/>
    </w:rPr>
  </w:style>
  <w:style w:type="paragraph" w:styleId="Pieddepage">
    <w:name w:val="footer"/>
    <w:basedOn w:val="Normal"/>
    <w:link w:val="PieddepageCar"/>
    <w:uiPriority w:val="99"/>
    <w:unhideWhenUsed/>
    <w:rsid w:val="001C1019"/>
    <w:pPr>
      <w:tabs>
        <w:tab w:val="center" w:pos="4536"/>
        <w:tab w:val="right" w:pos="9072"/>
      </w:tabs>
    </w:pPr>
  </w:style>
  <w:style w:type="character" w:customStyle="1" w:styleId="PieddepageCar">
    <w:name w:val="Pied de page Car"/>
    <w:basedOn w:val="Policepardfaut"/>
    <w:link w:val="Pieddepage"/>
    <w:uiPriority w:val="99"/>
    <w:rsid w:val="001C1019"/>
    <w:rPr>
      <w:rFonts w:ascii="Times New Roman" w:eastAsia="Times New Roman" w:hAnsi="Times New Roman" w:cs="Times New Roman"/>
      <w:kern w:val="0"/>
      <w:sz w:val="20"/>
      <w:szCs w:val="20"/>
      <w:lang w:eastAsia="fr-FR"/>
      <w14:ligatures w14:val="none"/>
    </w:rPr>
  </w:style>
  <w:style w:type="paragraph" w:styleId="Lgende">
    <w:name w:val="caption"/>
    <w:basedOn w:val="Normal"/>
    <w:next w:val="Normal"/>
    <w:unhideWhenUsed/>
    <w:qFormat/>
    <w:rsid w:val="001C1019"/>
    <w:pPr>
      <w:spacing w:after="200"/>
    </w:pPr>
    <w:rPr>
      <w:b/>
      <w:bCs/>
      <w:color w:val="156082" w:themeColor="accent1"/>
      <w:sz w:val="18"/>
      <w:szCs w:val="18"/>
    </w:rPr>
  </w:style>
  <w:style w:type="character" w:styleId="lev">
    <w:name w:val="Strong"/>
    <w:basedOn w:val="Policepardfaut"/>
    <w:uiPriority w:val="22"/>
    <w:qFormat/>
    <w:rsid w:val="001C1019"/>
    <w:rPr>
      <w:b/>
      <w:bCs/>
    </w:rPr>
  </w:style>
  <w:style w:type="character" w:styleId="Accentuation">
    <w:name w:val="Emphasis"/>
    <w:basedOn w:val="Policepardfaut"/>
    <w:uiPriority w:val="20"/>
    <w:qFormat/>
    <w:rsid w:val="001C1019"/>
    <w:rPr>
      <w:i/>
      <w:iCs/>
    </w:rPr>
  </w:style>
  <w:style w:type="character" w:styleId="Textedelespacerserv">
    <w:name w:val="Placeholder Text"/>
    <w:basedOn w:val="Policepardfaut"/>
    <w:uiPriority w:val="99"/>
    <w:semiHidden/>
    <w:rsid w:val="001C1019"/>
    <w:rPr>
      <w:color w:val="808080"/>
    </w:rPr>
  </w:style>
  <w:style w:type="paragraph" w:styleId="Rvision">
    <w:name w:val="Revision"/>
    <w:hidden/>
    <w:uiPriority w:val="99"/>
    <w:semiHidden/>
    <w:rsid w:val="001C1019"/>
    <w:pPr>
      <w:spacing w:after="0" w:line="240" w:lineRule="auto"/>
    </w:pPr>
    <w:rPr>
      <w:rFonts w:ascii="Times New Roman" w:eastAsia="Times New Roman" w:hAnsi="Times New Roman" w:cs="Times New Roman"/>
      <w:kern w:val="0"/>
      <w:sz w:val="20"/>
      <w:szCs w:val="20"/>
      <w:lang w:eastAsia="fr-FR"/>
      <w14:ligatures w14:val="none"/>
    </w:rPr>
  </w:style>
  <w:style w:type="paragraph" w:styleId="Textedebulles">
    <w:name w:val="Balloon Text"/>
    <w:basedOn w:val="Normal"/>
    <w:link w:val="TextedebullesCar"/>
    <w:uiPriority w:val="99"/>
    <w:semiHidden/>
    <w:unhideWhenUsed/>
    <w:rsid w:val="001C10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1C1019"/>
    <w:rPr>
      <w:rFonts w:ascii="Segoe UI" w:eastAsia="Times New Roman" w:hAnsi="Segoe UI" w:cs="Segoe UI"/>
      <w:kern w:val="0"/>
      <w:sz w:val="18"/>
      <w:szCs w:val="18"/>
      <w:lang w:eastAsia="fr-FR"/>
      <w14:ligatures w14:val="none"/>
    </w:rPr>
  </w:style>
  <w:style w:type="paragraph" w:styleId="En-ttedetabledesmatires">
    <w:name w:val="TOC Heading"/>
    <w:basedOn w:val="Titre1"/>
    <w:next w:val="Normal"/>
    <w:uiPriority w:val="39"/>
    <w:unhideWhenUsed/>
    <w:qFormat/>
    <w:rsid w:val="001C1019"/>
    <w:pPr>
      <w:spacing w:before="240" w:after="0"/>
      <w:outlineLvl w:val="9"/>
    </w:pPr>
    <w:rPr>
      <w:sz w:val="32"/>
      <w:szCs w:val="32"/>
    </w:rPr>
  </w:style>
  <w:style w:type="paragraph" w:styleId="TM3">
    <w:name w:val="toc 3"/>
    <w:basedOn w:val="Normal"/>
    <w:next w:val="Normal"/>
    <w:autoRedefine/>
    <w:uiPriority w:val="39"/>
    <w:unhideWhenUsed/>
    <w:rsid w:val="001C1019"/>
    <w:pPr>
      <w:spacing w:after="100"/>
      <w:ind w:left="400"/>
    </w:pPr>
  </w:style>
  <w:style w:type="paragraph" w:styleId="TM1">
    <w:name w:val="toc 1"/>
    <w:basedOn w:val="Normal"/>
    <w:next w:val="Normal"/>
    <w:autoRedefine/>
    <w:uiPriority w:val="39"/>
    <w:unhideWhenUsed/>
    <w:rsid w:val="001C1019"/>
    <w:pPr>
      <w:spacing w:after="100"/>
    </w:pPr>
  </w:style>
  <w:style w:type="paragraph" w:styleId="TM2">
    <w:name w:val="toc 2"/>
    <w:basedOn w:val="Normal"/>
    <w:next w:val="Normal"/>
    <w:autoRedefine/>
    <w:uiPriority w:val="39"/>
    <w:unhideWhenUsed/>
    <w:rsid w:val="001C1019"/>
    <w:pPr>
      <w:spacing w:after="100"/>
      <w:ind w:left="200"/>
    </w:pPr>
  </w:style>
  <w:style w:type="character" w:styleId="Lienhypertexte">
    <w:name w:val="Hyperlink"/>
    <w:basedOn w:val="Policepardfaut"/>
    <w:uiPriority w:val="99"/>
    <w:unhideWhenUsed/>
    <w:rsid w:val="001C1019"/>
    <w:rPr>
      <w:color w:val="467886" w:themeColor="hyperlink"/>
      <w:u w:val="single"/>
    </w:rPr>
  </w:style>
  <w:style w:type="paragraph" w:styleId="NormalWeb">
    <w:name w:val="Normal (Web)"/>
    <w:basedOn w:val="Normal"/>
    <w:uiPriority w:val="99"/>
    <w:semiHidden/>
    <w:unhideWhenUsed/>
    <w:rsid w:val="001C1019"/>
    <w:pPr>
      <w:spacing w:before="100" w:beforeAutospacing="1" w:after="100" w:afterAutospacing="1"/>
    </w:pPr>
    <w:rPr>
      <w:sz w:val="24"/>
      <w:szCs w:val="24"/>
    </w:rPr>
  </w:style>
  <w:style w:type="paragraph" w:styleId="Tabledesillustrations">
    <w:name w:val="table of figures"/>
    <w:basedOn w:val="Normal"/>
    <w:next w:val="Normal"/>
    <w:uiPriority w:val="99"/>
    <w:unhideWhenUsed/>
    <w:rsid w:val="001C1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10.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lpeemaroc-my.sharepoint.com/personal/ajbili_lpee_ma/Documents/Bureau/DOSSIER%20CLIENT/ABHSM/Campagne%20D&#233;cembre%202025/GRILLE%20QUALITE%20ABH%20SM%20d&#233;cembre%20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800" b="1" i="0" cap="all" baseline="0">
                <a:effectLst/>
              </a:rPr>
              <a:t>Eaux superficielles</a:t>
            </a:r>
          </a:p>
        </c:rich>
      </c:tx>
      <c:layout>
        <c:manualLayout>
          <c:xMode val="edge"/>
          <c:yMode val="edge"/>
          <c:x val="0.34621984251968507"/>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72220472440947"/>
          <c:y val="0.188116472045216"/>
          <c:w val="0.75555555555555554"/>
          <c:h val="0.63137966130854128"/>
        </c:manualLayout>
      </c:layout>
      <c:pie3DChart>
        <c:varyColors val="1"/>
        <c:ser>
          <c:idx val="0"/>
          <c:order val="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A7E-4CCF-AF54-C0475B0FEADB}"/>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A7E-4CCF-AF54-C0475B0FEADB}"/>
              </c:ext>
            </c:extLst>
          </c:dPt>
          <c:dPt>
            <c:idx val="2"/>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A7E-4CCF-AF54-C0475B0FEAD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9479041-381E-42B6-8FBA-83013CB9070E}" type="CATEGORYNAME">
                      <a:rPr lang="en-US">
                        <a:solidFill>
                          <a:schemeClr val="accent4"/>
                        </a:solidFill>
                      </a:rPr>
                      <a:pPr>
                        <a:defRPr/>
                      </a:pPr>
                      <a:t>[NOM DE CATÉGORIE]</a:t>
                    </a:fld>
                    <a:r>
                      <a:rPr lang="en-US" baseline="0"/>
                      <a:t>
</a:t>
                    </a:r>
                    <a:fld id="{CC1992DD-C907-4A9D-8EDD-5C567A1F9249}" type="PERCENTAGE">
                      <a:rPr lang="en-US" baseline="0">
                        <a:solidFill>
                          <a:schemeClr val="accent4"/>
                        </a:solidFill>
                      </a:rPr>
                      <a:pPr>
                        <a:defRPr/>
                      </a:pPr>
                      <a:t>[POURCENTAGE]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7E-4CCF-AF54-C0475B0FEAD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0000"/>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EA7E-4CCF-AF54-C0475B0FEAD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B3E0920-6512-46A8-ADBA-494F9307495A}" type="CATEGORYNAME">
                      <a:rPr lang="en-US">
                        <a:solidFill>
                          <a:srgbClr val="92D050"/>
                        </a:solidFill>
                      </a:rPr>
                      <a:pPr>
                        <a:defRPr>
                          <a:solidFill>
                            <a:schemeClr val="accent1"/>
                          </a:solidFill>
                        </a:defRPr>
                      </a:pPr>
                      <a:t>[NOM DE CATÉGORIE]</a:t>
                    </a:fld>
                    <a:r>
                      <a:rPr lang="en-US" baseline="0">
                        <a:solidFill>
                          <a:srgbClr val="92D050"/>
                        </a:solidFill>
                      </a:rPr>
                      <a:t>
</a:t>
                    </a:r>
                    <a:fld id="{5DEABE5C-FF26-4F4C-B261-0A64A46CF05E}" type="PERCENTAGE">
                      <a:rPr lang="en-US" baseline="0">
                        <a:solidFill>
                          <a:srgbClr val="92D050"/>
                        </a:solidFill>
                      </a:rPr>
                      <a:pPr>
                        <a:defRPr>
                          <a:solidFill>
                            <a:schemeClr val="accent1"/>
                          </a:solidFill>
                        </a:defRPr>
                      </a:pPr>
                      <a:t>[POURCENTAGE]</a:t>
                    </a:fld>
                    <a:endParaRPr lang="en-US" baseline="0">
                      <a:solidFill>
                        <a:srgbClr val="92D05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7E-4CCF-AF54-C0475B0FEAD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'EAU DE SURFACE'!$J$12:$J$14</c:f>
              <c:strCache>
                <c:ptCount val="3"/>
                <c:pt idx="0">
                  <c:v>Moyenne </c:v>
                </c:pt>
                <c:pt idx="1">
                  <c:v>Mauvaise</c:v>
                </c:pt>
                <c:pt idx="2">
                  <c:v>Bonne</c:v>
                </c:pt>
              </c:strCache>
            </c:strRef>
          </c:cat>
          <c:val>
            <c:numRef>
              <c:f>'EAU DE SURFACE'!$K$12:$K$14</c:f>
              <c:numCache>
                <c:formatCode>General</c:formatCode>
                <c:ptCount val="3"/>
                <c:pt idx="0">
                  <c:v>1</c:v>
                </c:pt>
                <c:pt idx="1">
                  <c:v>2</c:v>
                </c:pt>
                <c:pt idx="2">
                  <c:v>9</c:v>
                </c:pt>
              </c:numCache>
            </c:numRef>
          </c:val>
          <c:extLst>
            <c:ext xmlns:c16="http://schemas.microsoft.com/office/drawing/2014/chart" uri="{C3380CC4-5D6E-409C-BE32-E72D297353CC}">
              <c16:uniqueId val="{00000006-EA7E-4CCF-AF54-C0475B0FEAD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Eaux Souterraine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9303-48E4-9BB7-97FDAE09C368}"/>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9303-48E4-9BB7-97FDAE09C3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globale'!$B$5:$C$5</c:f>
              <c:numCache>
                <c:formatCode>0%</c:formatCode>
                <c:ptCount val="2"/>
                <c:pt idx="0">
                  <c:v>0.67</c:v>
                </c:pt>
                <c:pt idx="1">
                  <c:v>0.33</c:v>
                </c:pt>
              </c:numCache>
            </c:numRef>
          </c:val>
          <c:extLst>
            <c:ext xmlns:c16="http://schemas.microsoft.com/office/drawing/2014/chart" uri="{C3380CC4-5D6E-409C-BE32-E72D297353CC}">
              <c16:uniqueId val="{00000004-9303-48E4-9BB7-97FDAE09C36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Barrages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650317147856518"/>
          <c:w val="0.81388888888888888"/>
          <c:h val="0.65757545931758532"/>
        </c:manualLayout>
      </c:layout>
      <c:pie3DChart>
        <c:varyColors val="1"/>
        <c:ser>
          <c:idx val="0"/>
          <c:order val="0"/>
          <c:dPt>
            <c:idx val="0"/>
            <c:bubble3D val="0"/>
            <c:spPr>
              <a:solidFill>
                <a:srgbClr val="33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DD-4F3D-9F31-CFCFA2FCE3E5}"/>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DD-4F3D-9F31-CFCFA2FCE3E5}"/>
              </c:ext>
            </c:extLst>
          </c:dPt>
          <c:dPt>
            <c:idx val="2"/>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6DD-4F3D-9F31-CFCFA2FCE3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399FF"/>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66DD-4F3D-9F31-CFCFA2FCE3E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fld id="{D30325B9-F69D-4269-90BA-DAC1DCAC29E8}" type="CATEGORYNAME">
                      <a:rPr lang="en-US">
                        <a:solidFill>
                          <a:srgbClr val="92D050"/>
                        </a:solidFill>
                      </a:rPr>
                      <a:pPr>
                        <a:defRPr>
                          <a:solidFill>
                            <a:srgbClr val="FFC000"/>
                          </a:solidFill>
                        </a:defRPr>
                      </a:pPr>
                      <a:t>[NOM DE CATÉGORIE]</a:t>
                    </a:fld>
                    <a:r>
                      <a:rPr lang="en-US">
                        <a:solidFill>
                          <a:srgbClr val="92D050"/>
                        </a:solidFill>
                      </a:rPr>
                      <a:t>
</a:t>
                    </a:r>
                    <a:fld id="{081EDE00-CE7A-4A63-9825-5F6F29EAC845}" type="PERCENTAGE">
                      <a:rPr lang="en-US">
                        <a:solidFill>
                          <a:srgbClr val="92D050"/>
                        </a:solidFill>
                      </a:rPr>
                      <a:pPr>
                        <a:defRPr>
                          <a:solidFill>
                            <a:srgbClr val="FFC000"/>
                          </a:solidFill>
                        </a:defRPr>
                      </a:pPr>
                      <a:t>[POURCENTAGE]</a:t>
                    </a:fld>
                    <a:endParaRPr lang="en-US">
                      <a:solidFill>
                        <a:srgbClr val="92D05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6DD-4F3D-9F31-CFCFA2FCE3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66DD-4F3D-9F31-CFCFA2FCE3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'BARRAGE '!$I$5:$I$7</c:f>
              <c:strCache>
                <c:ptCount val="3"/>
                <c:pt idx="0">
                  <c:v>Excellente</c:v>
                </c:pt>
                <c:pt idx="1">
                  <c:v>Bonne</c:v>
                </c:pt>
                <c:pt idx="2">
                  <c:v>Moyenne </c:v>
                </c:pt>
              </c:strCache>
            </c:strRef>
          </c:cat>
          <c:val>
            <c:numRef>
              <c:f>'BARRAGE '!$J$5:$J$7</c:f>
              <c:numCache>
                <c:formatCode>General</c:formatCode>
                <c:ptCount val="3"/>
                <c:pt idx="0">
                  <c:v>12</c:v>
                </c:pt>
                <c:pt idx="1">
                  <c:v>5</c:v>
                </c:pt>
                <c:pt idx="2">
                  <c:v>3</c:v>
                </c:pt>
              </c:numCache>
            </c:numRef>
          </c:val>
          <c:extLst>
            <c:ext xmlns:c16="http://schemas.microsoft.com/office/drawing/2014/chart" uri="{C3380CC4-5D6E-409C-BE32-E72D297353CC}">
              <c16:uniqueId val="{00000006-66DD-4F3D-9F31-CFCFA2FCE3E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NAPPE</a:t>
            </a:r>
            <a:r>
              <a:rPr lang="fr-FR" baseline="0"/>
              <a:t> SOUSS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7B5F-4A2D-BB7B-4FD0D886F2E0}"/>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7B5F-4A2D-BB7B-4FD0D886F2E0}"/>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7B5F-4A2D-BB7B-4FD0D886F2E0}"/>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7B5F-4A2D-BB7B-4FD0D886F2E0}"/>
              </c:ext>
            </c:extLst>
          </c:dPt>
          <c:dPt>
            <c:idx val="4"/>
            <c:bubble3D val="0"/>
            <c:spPr>
              <a:solidFill>
                <a:srgbClr val="CC99FF"/>
              </a:solidFill>
              <a:ln w="19050">
                <a:solidFill>
                  <a:schemeClr val="lt1"/>
                </a:solidFill>
              </a:ln>
              <a:effectLst/>
            </c:spPr>
            <c:extLst>
              <c:ext xmlns:c16="http://schemas.microsoft.com/office/drawing/2014/chart" uri="{C3380CC4-5D6E-409C-BE32-E72D297353CC}">
                <c16:uniqueId val="{00000009-7B5F-4A2D-BB7B-4FD0D886F2E0}"/>
              </c:ext>
            </c:extLst>
          </c:dPt>
          <c:dLbls>
            <c:dLbl>
              <c:idx val="0"/>
              <c:delete val="1"/>
              <c:extLst>
                <c:ext xmlns:c15="http://schemas.microsoft.com/office/drawing/2012/chart" uri="{CE6537A1-D6FC-4f65-9D91-7224C49458BB}"/>
                <c:ext xmlns:c16="http://schemas.microsoft.com/office/drawing/2014/chart" uri="{C3380CC4-5D6E-409C-BE32-E72D297353CC}">
                  <c16:uniqueId val="{00000001-7B5F-4A2D-BB7B-4FD0D886F2E0}"/>
                </c:ext>
              </c:extLst>
            </c:dLbl>
            <c:dLbl>
              <c:idx val="1"/>
              <c:layout>
                <c:manualLayout>
                  <c:x val="4.35897435897434E-2"/>
                  <c:y val="1.6374267799473874E-2"/>
                </c:manualLayout>
              </c:layout>
              <c:tx>
                <c:rich>
                  <a:bodyPr/>
                  <a:lstStyle/>
                  <a:p>
                    <a:fld id="{67BC73CD-6158-409A-9439-2A69B5A0A13F}" type="CATEGORYNAME">
                      <a:rPr lang="en-US">
                        <a:solidFill>
                          <a:srgbClr val="92D050"/>
                        </a:solidFill>
                      </a:rPr>
                      <a:pPr/>
                      <a:t>[NOM DE CATÉGORIE]</a:t>
                    </a:fld>
                    <a:r>
                      <a:rPr lang="en-US" baseline="0">
                        <a:solidFill>
                          <a:srgbClr val="92D050"/>
                        </a:solidFill>
                      </a:rPr>
                      <a:t>
</a:t>
                    </a:r>
                    <a:fld id="{7F20FCE6-4EC0-49B6-BAD1-96C6956D5C73}" type="PERCENTAGE">
                      <a:rPr lang="en-US" baseline="0">
                        <a:solidFill>
                          <a:srgbClr val="92D050"/>
                        </a:solidFill>
                      </a:rPr>
                      <a:pPr/>
                      <a:t>[POURCENTAGE]</a:t>
                    </a:fld>
                    <a:endParaRPr lang="en-US" baseline="0">
                      <a:solidFill>
                        <a:srgbClr val="92D05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5F-4A2D-BB7B-4FD0D886F2E0}"/>
                </c:ext>
              </c:extLst>
            </c:dLbl>
            <c:dLbl>
              <c:idx val="2"/>
              <c:tx>
                <c:rich>
                  <a:bodyPr/>
                  <a:lstStyle/>
                  <a:p>
                    <a:fld id="{4DFFB6BF-8308-4A83-BACA-7BCA9A0FE619}" type="CATEGORYNAME">
                      <a:rPr lang="en-US">
                        <a:solidFill>
                          <a:srgbClr val="FFC000"/>
                        </a:solidFill>
                      </a:rPr>
                      <a:pPr/>
                      <a:t>[NOM DE CATÉGORIE]</a:t>
                    </a:fld>
                    <a:r>
                      <a:rPr lang="en-US" baseline="0">
                        <a:solidFill>
                          <a:srgbClr val="FFC000"/>
                        </a:solidFill>
                      </a:rPr>
                      <a:t>
</a:t>
                    </a:r>
                    <a:fld id="{2358B97A-9F66-4528-8824-B5ABD20FA9B6}" type="PERCENTAGE">
                      <a:rPr lang="en-US" baseline="0">
                        <a:solidFill>
                          <a:srgbClr val="FFC000"/>
                        </a:solidFill>
                      </a:rPr>
                      <a:pPr/>
                      <a:t>[POURCENTAGE]</a:t>
                    </a:fld>
                    <a:endParaRPr lang="en-US" baseline="0">
                      <a:solidFill>
                        <a:srgbClr val="FFC000"/>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B5F-4A2D-BB7B-4FD0D886F2E0}"/>
                </c:ext>
              </c:extLst>
            </c:dLbl>
            <c:dLbl>
              <c:idx val="3"/>
              <c:layout>
                <c:manualLayout>
                  <c:x val="-0.16666666666666666"/>
                  <c:y val="2.9473682039052759E-2"/>
                </c:manualLayout>
              </c:layout>
              <c:tx>
                <c:rich>
                  <a:bodyPr/>
                  <a:lstStyle/>
                  <a:p>
                    <a:fld id="{3EF9C321-AA63-4CD5-96AE-10A97FCA9E1D}" type="CATEGORYNAME">
                      <a:rPr lang="en-US">
                        <a:solidFill>
                          <a:srgbClr val="FF0000"/>
                        </a:solidFill>
                      </a:rPr>
                      <a:pPr/>
                      <a:t>[NOM DE CATÉGORIE]</a:t>
                    </a:fld>
                    <a:r>
                      <a:rPr lang="en-US" baseline="0">
                        <a:solidFill>
                          <a:srgbClr val="FF0000"/>
                        </a:solidFill>
                      </a:rPr>
                      <a:t>
</a:t>
                    </a:r>
                    <a:fld id="{21E4AC71-4A43-4D9D-A11B-01A095F4C5A3}" type="PERCENTAGE">
                      <a:rPr lang="en-US" baseline="0">
                        <a:solidFill>
                          <a:srgbClr val="FF0000"/>
                        </a:solidFill>
                      </a:rPr>
                      <a:pPr/>
                      <a:t>[POURCENTAGE]</a:t>
                    </a:fld>
                    <a:endParaRPr lang="en-US" baseline="0">
                      <a:solidFill>
                        <a:srgbClr val="FF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B5F-4A2D-BB7B-4FD0D886F2E0}"/>
                </c:ext>
              </c:extLst>
            </c:dLbl>
            <c:dLbl>
              <c:idx val="4"/>
              <c:delete val="1"/>
              <c:extLst>
                <c:ext xmlns:c15="http://schemas.microsoft.com/office/drawing/2012/chart" uri="{CE6537A1-D6FC-4f65-9D91-7224C49458BB}"/>
                <c:ext xmlns:c16="http://schemas.microsoft.com/office/drawing/2014/chart" uri="{C3380CC4-5D6E-409C-BE32-E72D297353CC}">
                  <c16:uniqueId val="{00000009-7B5F-4A2D-BB7B-4FD0D886F2E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'Eaux souterraine par nappe'!$J$50:$J$54</c:f>
              <c:strCache>
                <c:ptCount val="5"/>
                <c:pt idx="0">
                  <c:v>Excellente</c:v>
                </c:pt>
                <c:pt idx="1">
                  <c:v>Bonne</c:v>
                </c:pt>
                <c:pt idx="2">
                  <c:v>Moyenne </c:v>
                </c:pt>
                <c:pt idx="3">
                  <c:v>Mauvaise</c:v>
                </c:pt>
                <c:pt idx="4">
                  <c:v>Très Mauvaise</c:v>
                </c:pt>
              </c:strCache>
            </c:strRef>
          </c:cat>
          <c:val>
            <c:numRef>
              <c:f>'Eaux souterraine par nappe'!$K$50:$K$54</c:f>
              <c:numCache>
                <c:formatCode>General</c:formatCode>
                <c:ptCount val="5"/>
                <c:pt idx="0">
                  <c:v>0</c:v>
                </c:pt>
                <c:pt idx="1">
                  <c:v>18</c:v>
                </c:pt>
                <c:pt idx="2">
                  <c:v>10</c:v>
                </c:pt>
                <c:pt idx="3">
                  <c:v>1</c:v>
                </c:pt>
                <c:pt idx="4">
                  <c:v>0</c:v>
                </c:pt>
              </c:numCache>
            </c:numRef>
          </c:val>
          <c:extLst>
            <c:ext xmlns:c16="http://schemas.microsoft.com/office/drawing/2014/chart" uri="{C3380CC4-5D6E-409C-BE32-E72D297353CC}">
              <c16:uniqueId val="{0000000A-7B5F-4A2D-BB7B-4FD0D886F2E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NAPPE</a:t>
            </a:r>
            <a:r>
              <a:rPr lang="fr-FR" baseline="0"/>
              <a:t> CHTOUKA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8685-43BA-9744-320A61C2D75D}"/>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8685-43BA-9744-320A61C2D75D}"/>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8685-43BA-9744-320A61C2D75D}"/>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8685-43BA-9744-320A61C2D75D}"/>
              </c:ext>
            </c:extLst>
          </c:dPt>
          <c:dPt>
            <c:idx val="4"/>
            <c:bubble3D val="0"/>
            <c:spPr>
              <a:solidFill>
                <a:srgbClr val="CC99FF"/>
              </a:solidFill>
              <a:ln w="19050">
                <a:solidFill>
                  <a:schemeClr val="lt1"/>
                </a:solidFill>
              </a:ln>
              <a:effectLst/>
            </c:spPr>
            <c:extLst>
              <c:ext xmlns:c16="http://schemas.microsoft.com/office/drawing/2014/chart" uri="{C3380CC4-5D6E-409C-BE32-E72D297353CC}">
                <c16:uniqueId val="{00000009-8685-43BA-9744-320A61C2D75D}"/>
              </c:ext>
            </c:extLst>
          </c:dPt>
          <c:dLbls>
            <c:dLbl>
              <c:idx val="0"/>
              <c:delete val="1"/>
              <c:extLst>
                <c:ext xmlns:c15="http://schemas.microsoft.com/office/drawing/2012/chart" uri="{CE6537A1-D6FC-4f65-9D91-7224C49458BB}"/>
                <c:ext xmlns:c16="http://schemas.microsoft.com/office/drawing/2014/chart" uri="{C3380CC4-5D6E-409C-BE32-E72D297353CC}">
                  <c16:uniqueId val="{00000001-8685-43BA-9744-320A61C2D75D}"/>
                </c:ext>
              </c:extLst>
            </c:dLbl>
            <c:dLbl>
              <c:idx val="1"/>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B700774-B3B5-40C2-8DF2-90A4F8BAB3CE}" type="CATEGORYNAME">
                      <a:rPr lang="en-US">
                        <a:solidFill>
                          <a:srgbClr val="92D050"/>
                        </a:solidFill>
                      </a:rPr>
                      <a:pPr>
                        <a:defRPr/>
                      </a:pPr>
                      <a:t>[NOM DE CATÉGORIE]</a:t>
                    </a:fld>
                    <a:r>
                      <a:rPr lang="en-US" baseline="0">
                        <a:solidFill>
                          <a:srgbClr val="92D050"/>
                        </a:solidFill>
                      </a:rPr>
                      <a:t>
</a:t>
                    </a:r>
                    <a:fld id="{EF9E66BC-4785-4812-93D9-BA4AB219EA74}" type="PERCENTAGE">
                      <a:rPr lang="en-US" baseline="0">
                        <a:solidFill>
                          <a:srgbClr val="92D050"/>
                        </a:solidFill>
                      </a:rPr>
                      <a:pPr>
                        <a:defRPr/>
                      </a:pPr>
                      <a:t>[POURCENTAGE]</a:t>
                    </a:fld>
                    <a:endParaRPr lang="en-US" baseline="0">
                      <a:solidFill>
                        <a:srgbClr val="92D05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8685-43BA-9744-320A61C2D75D}"/>
                </c:ext>
              </c:extLst>
            </c:dLbl>
            <c:dLbl>
              <c:idx val="2"/>
              <c:tx>
                <c:rich>
                  <a:bodyPr/>
                  <a:lstStyle/>
                  <a:p>
                    <a:fld id="{98B07CB6-089C-4E36-B602-133E61851132}" type="CATEGORYNAME">
                      <a:rPr lang="en-US">
                        <a:solidFill>
                          <a:srgbClr val="FFC000"/>
                        </a:solidFill>
                      </a:rPr>
                      <a:pPr/>
                      <a:t>[NOM DE CATÉGORIE]</a:t>
                    </a:fld>
                    <a:r>
                      <a:rPr lang="en-US" baseline="0">
                        <a:solidFill>
                          <a:srgbClr val="FFC000"/>
                        </a:solidFill>
                      </a:rPr>
                      <a:t>
</a:t>
                    </a:r>
                    <a:fld id="{6DE85DBB-CA1C-489F-89B0-BD449FE9DC7D}" type="PERCENTAGE">
                      <a:rPr lang="en-US" baseline="0">
                        <a:solidFill>
                          <a:srgbClr val="FFC000"/>
                        </a:solidFill>
                      </a:rPr>
                      <a:pPr/>
                      <a:t>[POURCENTAGE]</a:t>
                    </a:fld>
                    <a:endParaRPr lang="en-US" baseline="0">
                      <a:solidFill>
                        <a:srgbClr val="FFC000"/>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685-43BA-9744-320A61C2D75D}"/>
                </c:ext>
              </c:extLst>
            </c:dLbl>
            <c:dLbl>
              <c:idx val="3"/>
              <c:tx>
                <c:rich>
                  <a:bodyPr/>
                  <a:lstStyle/>
                  <a:p>
                    <a:fld id="{117A3B60-933A-441F-84B2-1403BC1F45E2}" type="CATEGORYNAME">
                      <a:rPr lang="en-US">
                        <a:solidFill>
                          <a:srgbClr val="FF0000"/>
                        </a:solidFill>
                      </a:rPr>
                      <a:pPr/>
                      <a:t>[NOM DE CATÉGORIE]</a:t>
                    </a:fld>
                    <a:r>
                      <a:rPr lang="en-US" baseline="0">
                        <a:solidFill>
                          <a:srgbClr val="FF0000"/>
                        </a:solidFill>
                      </a:rPr>
                      <a:t>
</a:t>
                    </a:r>
                    <a:fld id="{0966C080-401A-426E-AB70-A719C5021A50}" type="PERCENTAGE">
                      <a:rPr lang="en-US" baseline="0">
                        <a:solidFill>
                          <a:srgbClr val="FF0000"/>
                        </a:solidFill>
                      </a:rPr>
                      <a:pPr/>
                      <a:t>[POURCENTAGE]</a:t>
                    </a:fld>
                    <a:endParaRPr lang="en-US" baseline="0">
                      <a:solidFill>
                        <a:srgbClr val="FF0000"/>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685-43BA-9744-320A61C2D75D}"/>
                </c:ext>
              </c:extLst>
            </c:dLbl>
            <c:dLbl>
              <c:idx val="4"/>
              <c:tx>
                <c:rich>
                  <a:bodyPr/>
                  <a:lstStyle/>
                  <a:p>
                    <a:fld id="{C6FA9105-D822-4E37-8561-8BC2B7AC7DA5}" type="CATEGORYNAME">
                      <a:rPr lang="en-US">
                        <a:solidFill>
                          <a:srgbClr val="B889DB"/>
                        </a:solidFill>
                      </a:rPr>
                      <a:pPr/>
                      <a:t>[NOM DE CATÉGORIE]</a:t>
                    </a:fld>
                    <a:r>
                      <a:rPr lang="en-US" baseline="0">
                        <a:solidFill>
                          <a:srgbClr val="B889DB"/>
                        </a:solidFill>
                      </a:rPr>
                      <a:t>
</a:t>
                    </a:r>
                    <a:fld id="{1726EC67-FE2F-48E4-98F6-A53A092223F8}" type="PERCENTAGE">
                      <a:rPr lang="en-US" baseline="0">
                        <a:solidFill>
                          <a:srgbClr val="B889DB"/>
                        </a:solidFill>
                      </a:rPr>
                      <a:pPr/>
                      <a:t>[POURCENTAGE]</a:t>
                    </a:fld>
                    <a:endParaRPr lang="en-US" baseline="0">
                      <a:solidFill>
                        <a:srgbClr val="B889DB"/>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685-43BA-9744-320A61C2D75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'Eaux souterraine par nappe'!$J$8:$J$12</c:f>
              <c:strCache>
                <c:ptCount val="5"/>
                <c:pt idx="0">
                  <c:v>Excellente</c:v>
                </c:pt>
                <c:pt idx="1">
                  <c:v>Bonne</c:v>
                </c:pt>
                <c:pt idx="2">
                  <c:v>Moyenne </c:v>
                </c:pt>
                <c:pt idx="3">
                  <c:v>Mauvaise</c:v>
                </c:pt>
                <c:pt idx="4">
                  <c:v>Très Mauvaise</c:v>
                </c:pt>
              </c:strCache>
            </c:strRef>
          </c:cat>
          <c:val>
            <c:numRef>
              <c:f>'Eaux souterraine par nappe'!$K$8:$K$12</c:f>
              <c:numCache>
                <c:formatCode>General</c:formatCode>
                <c:ptCount val="5"/>
                <c:pt idx="0">
                  <c:v>0</c:v>
                </c:pt>
                <c:pt idx="1">
                  <c:v>13</c:v>
                </c:pt>
                <c:pt idx="2">
                  <c:v>2</c:v>
                </c:pt>
                <c:pt idx="3">
                  <c:v>5</c:v>
                </c:pt>
                <c:pt idx="4">
                  <c:v>4</c:v>
                </c:pt>
              </c:numCache>
            </c:numRef>
          </c:val>
          <c:extLst>
            <c:ext xmlns:c16="http://schemas.microsoft.com/office/drawing/2014/chart" uri="{C3380CC4-5D6E-409C-BE32-E72D297353CC}">
              <c16:uniqueId val="{0000000A-8685-43BA-9744-320A61C2D75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NAPPE</a:t>
            </a:r>
            <a:r>
              <a:rPr lang="fr-FR" baseline="0"/>
              <a:t> TIZNIT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4184-4F30-8FC8-866AB4DC9459}"/>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184-4F30-8FC8-866AB4DC9459}"/>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4184-4F30-8FC8-866AB4DC9459}"/>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4184-4F30-8FC8-866AB4DC9459}"/>
              </c:ext>
            </c:extLst>
          </c:dPt>
          <c:dPt>
            <c:idx val="4"/>
            <c:bubble3D val="0"/>
            <c:spPr>
              <a:solidFill>
                <a:srgbClr val="B888DC"/>
              </a:solidFill>
              <a:ln w="19050">
                <a:solidFill>
                  <a:schemeClr val="lt1"/>
                </a:solidFill>
              </a:ln>
              <a:effectLst/>
            </c:spPr>
            <c:extLst>
              <c:ext xmlns:c16="http://schemas.microsoft.com/office/drawing/2014/chart" uri="{C3380CC4-5D6E-409C-BE32-E72D297353CC}">
                <c16:uniqueId val="{00000009-4184-4F30-8FC8-866AB4DC9459}"/>
              </c:ext>
            </c:extLst>
          </c:dPt>
          <c:dLbls>
            <c:dLbl>
              <c:idx val="0"/>
              <c:delete val="1"/>
              <c:extLst>
                <c:ext xmlns:c15="http://schemas.microsoft.com/office/drawing/2012/chart" uri="{CE6537A1-D6FC-4f65-9D91-7224C49458BB}"/>
                <c:ext xmlns:c16="http://schemas.microsoft.com/office/drawing/2014/chart" uri="{C3380CC4-5D6E-409C-BE32-E72D297353CC}">
                  <c16:uniqueId val="{00000001-4184-4F30-8FC8-866AB4DC9459}"/>
                </c:ext>
              </c:extLst>
            </c:dLbl>
            <c:dLbl>
              <c:idx val="1"/>
              <c:delete val="1"/>
              <c:extLst>
                <c:ext xmlns:c15="http://schemas.microsoft.com/office/drawing/2012/chart" uri="{CE6537A1-D6FC-4f65-9D91-7224C49458BB}"/>
                <c:ext xmlns:c16="http://schemas.microsoft.com/office/drawing/2014/chart" uri="{C3380CC4-5D6E-409C-BE32-E72D297353CC}">
                  <c16:uniqueId val="{00000003-4184-4F30-8FC8-866AB4DC9459}"/>
                </c:ext>
              </c:extLst>
            </c:dLbl>
            <c:dLbl>
              <c:idx val="2"/>
              <c:delete val="1"/>
              <c:extLst>
                <c:ext xmlns:c15="http://schemas.microsoft.com/office/drawing/2012/chart" uri="{CE6537A1-D6FC-4f65-9D91-7224C49458BB}"/>
                <c:ext xmlns:c16="http://schemas.microsoft.com/office/drawing/2014/chart" uri="{C3380CC4-5D6E-409C-BE32-E72D297353CC}">
                  <c16:uniqueId val="{00000005-4184-4F30-8FC8-866AB4DC9459}"/>
                </c:ext>
              </c:extLst>
            </c:dLbl>
            <c:dLbl>
              <c:idx val="3"/>
              <c:layout>
                <c:manualLayout>
                  <c:x val="0.10370371470120784"/>
                  <c:y val="0.21892995602347712"/>
                </c:manualLayout>
              </c:layout>
              <c:tx>
                <c:rich>
                  <a:bodyPr/>
                  <a:lstStyle/>
                  <a:p>
                    <a:fld id="{EC63137D-AD34-4118-96F4-331D14C96289}" type="CATEGORYNAME">
                      <a:rPr lang="en-US">
                        <a:solidFill>
                          <a:srgbClr val="FF3300"/>
                        </a:solidFill>
                      </a:rPr>
                      <a:pPr/>
                      <a:t>[NOM DE CATÉGORIE]</a:t>
                    </a:fld>
                    <a:r>
                      <a:rPr lang="en-US" baseline="0">
                        <a:solidFill>
                          <a:srgbClr val="FF3300"/>
                        </a:solidFill>
                      </a:rPr>
                      <a:t>
</a:t>
                    </a:r>
                    <a:fld id="{FC44B03F-8673-4B81-A623-0207D58EAF03}" type="PERCENTAGE">
                      <a:rPr lang="en-US" baseline="0">
                        <a:solidFill>
                          <a:srgbClr val="FF3300"/>
                        </a:solidFill>
                      </a:rPr>
                      <a:pPr/>
                      <a:t>[POURCENTAGE]</a:t>
                    </a:fld>
                    <a:endParaRPr lang="en-US" baseline="0">
                      <a:solidFill>
                        <a:srgbClr val="FF33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184-4F30-8FC8-866AB4DC9459}"/>
                </c:ext>
              </c:extLst>
            </c:dLbl>
            <c:dLbl>
              <c:idx val="4"/>
              <c:layout>
                <c:manualLayout>
                  <c:x val="-0.16341191407463054"/>
                  <c:y val="-8.0658404850754734E-2"/>
                </c:manualLayout>
              </c:layout>
              <c:tx>
                <c:rich>
                  <a:bodyPr/>
                  <a:lstStyle/>
                  <a:p>
                    <a:fld id="{FF5A090C-C316-4CEA-B22F-A741C03CD813}" type="CATEGORYNAME">
                      <a:rPr lang="en-US">
                        <a:solidFill>
                          <a:srgbClr val="C59EE2"/>
                        </a:solidFill>
                      </a:rPr>
                      <a:pPr/>
                      <a:t>[NOM DE CATÉGORIE]</a:t>
                    </a:fld>
                    <a:r>
                      <a:rPr lang="en-US" baseline="0">
                        <a:solidFill>
                          <a:srgbClr val="C59EE2"/>
                        </a:solidFill>
                      </a:rPr>
                      <a:t>
</a:t>
                    </a:r>
                    <a:fld id="{1BF12817-F833-487D-A520-2321F6EB29BF}" type="PERCENTAGE">
                      <a:rPr lang="en-US" baseline="0">
                        <a:solidFill>
                          <a:srgbClr val="C59EE2"/>
                        </a:solidFill>
                      </a:rPr>
                      <a:pPr/>
                      <a:t>[POURCENTAGE]</a:t>
                    </a:fld>
                    <a:endParaRPr lang="en-US" baseline="0">
                      <a:solidFill>
                        <a:srgbClr val="C59EE2"/>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184-4F30-8FC8-866AB4DC945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'Eaux souterraine par nappe'!$J$103:$J$107</c:f>
              <c:strCache>
                <c:ptCount val="5"/>
                <c:pt idx="0">
                  <c:v>Excellente</c:v>
                </c:pt>
                <c:pt idx="1">
                  <c:v>Bonne</c:v>
                </c:pt>
                <c:pt idx="2">
                  <c:v>Moyenne </c:v>
                </c:pt>
                <c:pt idx="3">
                  <c:v>Mauvaise</c:v>
                </c:pt>
                <c:pt idx="4">
                  <c:v>Très Mauvaise</c:v>
                </c:pt>
              </c:strCache>
            </c:strRef>
          </c:cat>
          <c:val>
            <c:numRef>
              <c:f>'Eaux souterraine par nappe'!$K$103:$K$107</c:f>
              <c:numCache>
                <c:formatCode>General</c:formatCode>
                <c:ptCount val="5"/>
                <c:pt idx="0">
                  <c:v>0</c:v>
                </c:pt>
                <c:pt idx="1">
                  <c:v>0</c:v>
                </c:pt>
                <c:pt idx="2">
                  <c:v>0</c:v>
                </c:pt>
                <c:pt idx="3">
                  <c:v>3</c:v>
                </c:pt>
                <c:pt idx="4">
                  <c:v>9</c:v>
                </c:pt>
              </c:numCache>
            </c:numRef>
          </c:val>
          <c:extLst>
            <c:ext xmlns:c16="http://schemas.microsoft.com/office/drawing/2014/chart" uri="{C3380CC4-5D6E-409C-BE32-E72D297353CC}">
              <c16:uniqueId val="{0000000A-4184-4F30-8FC8-866AB4DC945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SOURCES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650317147856518"/>
          <c:w val="0.81388888888888888"/>
          <c:h val="0.65757545931758532"/>
        </c:manualLayout>
      </c:layout>
      <c:pie3DChart>
        <c:varyColors val="1"/>
        <c:ser>
          <c:idx val="0"/>
          <c:order val="0"/>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88-46E0-B0B8-1EF2E7BC9ED6}"/>
              </c:ext>
            </c:extLst>
          </c:dPt>
          <c:dPt>
            <c:idx val="1"/>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88-46E0-B0B8-1EF2E7BC9ED6}"/>
              </c:ext>
            </c:extLst>
          </c:dPt>
          <c:dPt>
            <c:idx val="2"/>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88-46E0-B0B8-1EF2E7BC9ED6}"/>
              </c:ext>
            </c:extLst>
          </c:dPt>
          <c:dPt>
            <c:idx val="3"/>
            <c:bubble3D val="0"/>
            <c:spPr>
              <a:solidFill>
                <a:srgbClr val="CC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88-46E0-B0B8-1EF2E7BC9ED6}"/>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0EC13EB-89DD-4954-9B93-DE929E245C0D}" type="CATEGORYNAME">
                      <a:rPr lang="en-US">
                        <a:solidFill>
                          <a:schemeClr val="accent6"/>
                        </a:solidFill>
                      </a:rPr>
                      <a:pPr>
                        <a:defRPr/>
                      </a:pPr>
                      <a:t>[NOM DE CATÉGORIE]</a:t>
                    </a:fld>
                    <a:r>
                      <a:rPr lang="en-US" baseline="0">
                        <a:solidFill>
                          <a:schemeClr val="accent6"/>
                        </a:solidFill>
                      </a:rPr>
                      <a:t>
</a:t>
                    </a:r>
                    <a:fld id="{B9E86307-29E5-4075-A90E-0AD8ADD18929}" type="PERCENTAGE">
                      <a:rPr lang="en-US" baseline="0">
                        <a:solidFill>
                          <a:schemeClr val="accent6"/>
                        </a:solidFill>
                      </a:rPr>
                      <a:pPr>
                        <a:defRPr/>
                      </a:pPr>
                      <a:t>[POURCENTAGE]</a:t>
                    </a:fld>
                    <a:endParaRPr lang="en-US" baseline="0">
                      <a:solidFill>
                        <a:schemeClr val="accent6"/>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88-46E0-B0B8-1EF2E7BC9ED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992B9F7-3932-4F4D-BE5D-AB0F3181A339}" type="CATEGORYNAME">
                      <a:rPr lang="en-US">
                        <a:solidFill>
                          <a:srgbClr val="FFC000"/>
                        </a:solidFill>
                      </a:rPr>
                      <a:pPr>
                        <a:defRPr>
                          <a:solidFill>
                            <a:schemeClr val="accent1"/>
                          </a:solidFill>
                        </a:defRPr>
                      </a:pPr>
                      <a:t>[NOM DE CATÉGORIE]</a:t>
                    </a:fld>
                    <a:r>
                      <a:rPr lang="en-US" baseline="0">
                        <a:solidFill>
                          <a:srgbClr val="FFC000"/>
                        </a:solidFill>
                      </a:rPr>
                      <a:t>
</a:t>
                    </a:r>
                    <a:fld id="{18C4D4D4-F1BC-46A4-8B85-69C4C5275C77}" type="PERCENTAGE">
                      <a:rPr lang="en-US" baseline="0">
                        <a:solidFill>
                          <a:srgbClr val="FFC000"/>
                        </a:solidFill>
                      </a:rPr>
                      <a:pPr>
                        <a:defRPr>
                          <a:solidFill>
                            <a:schemeClr val="accent1"/>
                          </a:solidFill>
                        </a:defRPr>
                      </a:pPr>
                      <a:t>[POURCENTAGE]</a:t>
                    </a:fld>
                    <a:endParaRPr lang="en-US" baseline="0">
                      <a:solidFill>
                        <a:srgbClr val="FFC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88-46E0-B0B8-1EF2E7BC9ED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2C733BF-9F3E-479F-8E9C-F91C4B82BB23}" type="CATEGORYNAME">
                      <a:rPr lang="en-US">
                        <a:solidFill>
                          <a:srgbClr val="FF0000"/>
                        </a:solidFill>
                      </a:rPr>
                      <a:pPr>
                        <a:defRPr>
                          <a:solidFill>
                            <a:schemeClr val="accent1"/>
                          </a:solidFill>
                        </a:defRPr>
                      </a:pPr>
                      <a:t>[NOM DE CATÉGORIE]</a:t>
                    </a:fld>
                    <a:r>
                      <a:rPr lang="en-US" baseline="0">
                        <a:solidFill>
                          <a:srgbClr val="FF0000"/>
                        </a:solidFill>
                      </a:rPr>
                      <a:t>
</a:t>
                    </a:r>
                    <a:fld id="{2C81E728-4ACA-47DB-916A-58992EA891AD}" type="PERCENTAGE">
                      <a:rPr lang="en-US" baseline="0">
                        <a:solidFill>
                          <a:srgbClr val="FF0000"/>
                        </a:solidFill>
                      </a:rPr>
                      <a:pPr>
                        <a:defRPr>
                          <a:solidFill>
                            <a:schemeClr val="accent1"/>
                          </a:solidFill>
                        </a:defRPr>
                      </a:pPr>
                      <a:t>[POURCENTAGE]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688-46E0-B0B8-1EF2E7BC9ED6}"/>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EEFF0F7-0396-4429-945B-74A8B4B760FC}" type="CATEGORYNAME">
                      <a:rPr lang="en-US">
                        <a:solidFill>
                          <a:srgbClr val="CC99FF"/>
                        </a:solidFill>
                      </a:rPr>
                      <a:pPr>
                        <a:defRPr>
                          <a:solidFill>
                            <a:schemeClr val="accent1"/>
                          </a:solidFill>
                        </a:defRPr>
                      </a:pPr>
                      <a:t>[NOM DE CATÉGORIE]</a:t>
                    </a:fld>
                    <a:r>
                      <a:rPr lang="en-US" baseline="0">
                        <a:solidFill>
                          <a:srgbClr val="CC99FF"/>
                        </a:solidFill>
                      </a:rPr>
                      <a:t>
</a:t>
                    </a:r>
                    <a:fld id="{E851D42C-2A3A-4C5B-B6CA-1E6978A42DD4}" type="PERCENTAGE">
                      <a:rPr lang="en-US" baseline="0">
                        <a:solidFill>
                          <a:srgbClr val="CC99FF"/>
                        </a:solidFill>
                      </a:rPr>
                      <a:pPr>
                        <a:defRPr>
                          <a:solidFill>
                            <a:schemeClr val="accent1"/>
                          </a:solidFill>
                        </a:defRPr>
                      </a:pPr>
                      <a:t>[POURCENTAGE]</a:t>
                    </a:fld>
                    <a:endParaRPr lang="en-US" baseline="0">
                      <a:solidFill>
                        <a:srgbClr val="CC99FF"/>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688-46E0-B0B8-1EF2E7BC9ED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SOURCES!$L$5:$L$8</c:f>
              <c:strCache>
                <c:ptCount val="4"/>
                <c:pt idx="0">
                  <c:v>Bonne</c:v>
                </c:pt>
                <c:pt idx="1">
                  <c:v>Moyenne </c:v>
                </c:pt>
                <c:pt idx="2">
                  <c:v>Mauvaise</c:v>
                </c:pt>
                <c:pt idx="3">
                  <c:v>Très Mauvaise</c:v>
                </c:pt>
              </c:strCache>
            </c:strRef>
          </c:cat>
          <c:val>
            <c:numRef>
              <c:f>SOURCES!$M$5:$M$8</c:f>
              <c:numCache>
                <c:formatCode>General</c:formatCode>
                <c:ptCount val="4"/>
                <c:pt idx="0">
                  <c:v>2</c:v>
                </c:pt>
                <c:pt idx="1">
                  <c:v>1</c:v>
                </c:pt>
                <c:pt idx="2">
                  <c:v>2</c:v>
                </c:pt>
                <c:pt idx="3">
                  <c:v>1</c:v>
                </c:pt>
              </c:numCache>
            </c:numRef>
          </c:val>
          <c:extLst>
            <c:ext xmlns:c16="http://schemas.microsoft.com/office/drawing/2014/chart" uri="{C3380CC4-5D6E-409C-BE32-E72D297353CC}">
              <c16:uniqueId val="{00000008-F688-46E0-B0B8-1EF2E7BC9ED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Eaux de</a:t>
            </a:r>
            <a:r>
              <a:rPr lang="fr-FR" baseline="0"/>
              <a:t> barrage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F7DB-467B-8531-2AA91B687643}"/>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F7DB-467B-8531-2AA91B6876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globale'!$B$3:$C$3</c:f>
              <c:numCache>
                <c:formatCode>0%</c:formatCode>
                <c:ptCount val="2"/>
                <c:pt idx="0">
                  <c:v>1</c:v>
                </c:pt>
                <c:pt idx="1">
                  <c:v>0</c:v>
                </c:pt>
              </c:numCache>
            </c:numRef>
          </c:val>
          <c:extLst>
            <c:ext xmlns:c16="http://schemas.microsoft.com/office/drawing/2014/chart" uri="{C3380CC4-5D6E-409C-BE32-E72D297353CC}">
              <c16:uniqueId val="{00000004-F7DB-467B-8531-2AA91B6876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Eaux de</a:t>
            </a:r>
            <a:r>
              <a:rPr lang="fr-FR" baseline="0"/>
              <a:t> surface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54EE-4978-881D-3A8436181C92}"/>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54EE-4978-881D-3A8436181C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globale'!$B$2:$C$2</c:f>
              <c:numCache>
                <c:formatCode>0%</c:formatCode>
                <c:ptCount val="2"/>
                <c:pt idx="0">
                  <c:v>0.83</c:v>
                </c:pt>
                <c:pt idx="1">
                  <c:v>0.17</c:v>
                </c:pt>
              </c:numCache>
            </c:numRef>
          </c:val>
          <c:extLst>
            <c:ext xmlns:c16="http://schemas.microsoft.com/office/drawing/2014/chart" uri="{C3380CC4-5D6E-409C-BE32-E72D297353CC}">
              <c16:uniqueId val="{00000004-54EE-4978-881D-3A8436181C92}"/>
            </c:ext>
          </c:extLst>
        </c:ser>
        <c:ser>
          <c:idx val="1"/>
          <c:order val="1"/>
          <c:tx>
            <c:strRef>
              <c:f>'Bilan globale'!$A$2</c:f>
              <c:strCache>
                <c:ptCount val="1"/>
                <c:pt idx="0">
                  <c:v>Eaux de surface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54EE-4978-881D-3A8436181C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54EE-4978-881D-3A8436181C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globale'!$B$2:$C$2</c:f>
              <c:numCache>
                <c:formatCode>0%</c:formatCode>
                <c:ptCount val="2"/>
                <c:pt idx="0">
                  <c:v>0.83</c:v>
                </c:pt>
                <c:pt idx="1">
                  <c:v>0.17</c:v>
                </c:pt>
              </c:numCache>
            </c:numRef>
          </c:val>
          <c:extLst>
            <c:ext xmlns:c16="http://schemas.microsoft.com/office/drawing/2014/chart" uri="{C3380CC4-5D6E-409C-BE32-E72D297353CC}">
              <c16:uniqueId val="{00000009-54EE-4978-881D-3A8436181C92}"/>
            </c:ext>
          </c:extLst>
        </c:ser>
        <c:ser>
          <c:idx val="2"/>
          <c:order val="2"/>
          <c:tx>
            <c:strRef>
              <c:f>'Bilan globale'!$A$3</c:f>
              <c:strCache>
                <c:ptCount val="1"/>
                <c:pt idx="0">
                  <c:v>Retenues de barrages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B-54EE-4978-881D-3A8436181C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D-54EE-4978-881D-3A8436181C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globale'!$B$3:$C$3</c:f>
              <c:numCache>
                <c:formatCode>0%</c:formatCode>
                <c:ptCount val="2"/>
                <c:pt idx="0">
                  <c:v>1</c:v>
                </c:pt>
                <c:pt idx="1">
                  <c:v>0</c:v>
                </c:pt>
              </c:numCache>
            </c:numRef>
          </c:val>
          <c:extLst>
            <c:ext xmlns:c16="http://schemas.microsoft.com/office/drawing/2014/chart" uri="{C3380CC4-5D6E-409C-BE32-E72D297353CC}">
              <c16:uniqueId val="{0000000E-54EE-4978-881D-3A8436181C92}"/>
            </c:ext>
          </c:extLst>
        </c:ser>
        <c:ser>
          <c:idx val="3"/>
          <c:order val="3"/>
          <c:tx>
            <c:strRef>
              <c:f>'Bilan globale'!$A$4</c:f>
              <c:strCache>
                <c:ptCount val="1"/>
                <c:pt idx="0">
                  <c:v>Eaux de source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0-54EE-4978-881D-3A8436181C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54EE-4978-881D-3A8436181C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globale'!$B$4:$C$4</c:f>
              <c:numCache>
                <c:formatCode>0%</c:formatCode>
                <c:ptCount val="2"/>
                <c:pt idx="0">
                  <c:v>0.5</c:v>
                </c:pt>
                <c:pt idx="1">
                  <c:v>0.5</c:v>
                </c:pt>
              </c:numCache>
            </c:numRef>
          </c:val>
          <c:extLst>
            <c:ext xmlns:c16="http://schemas.microsoft.com/office/drawing/2014/chart" uri="{C3380CC4-5D6E-409C-BE32-E72D297353CC}">
              <c16:uniqueId val="{00000013-54EE-4978-881D-3A8436181C92}"/>
            </c:ext>
          </c:extLst>
        </c:ser>
        <c:ser>
          <c:idx val="4"/>
          <c:order val="4"/>
          <c:tx>
            <c:strRef>
              <c:f>'Bilan globale'!$A$5</c:f>
              <c:strCache>
                <c:ptCount val="1"/>
                <c:pt idx="0">
                  <c:v>Eaux souterraines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5-54EE-4978-881D-3A8436181C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7-54EE-4978-881D-3A8436181C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globale'!$B$5:$C$5</c:f>
              <c:numCache>
                <c:formatCode>0%</c:formatCode>
                <c:ptCount val="2"/>
                <c:pt idx="0">
                  <c:v>0.67</c:v>
                </c:pt>
                <c:pt idx="1">
                  <c:v>0.33</c:v>
                </c:pt>
              </c:numCache>
            </c:numRef>
          </c:val>
          <c:extLst>
            <c:ext xmlns:c16="http://schemas.microsoft.com/office/drawing/2014/chart" uri="{C3380CC4-5D6E-409C-BE32-E72D297353CC}">
              <c16:uniqueId val="{00000018-54EE-4978-881D-3A8436181C9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Eaux de</a:t>
            </a:r>
            <a:r>
              <a:rPr lang="fr-FR" baseline="0"/>
              <a:t> Source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4749641802021124"/>
          <c:y val="0.20568428946381703"/>
          <c:w val="0.6792422686294648"/>
          <c:h val="0.50215410573678287"/>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5381-4DFD-A0A9-FFAE9874222A}"/>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5381-4DFD-A0A9-FFAE987422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 globale'!$B$1:$C$1</c:f>
              <c:strCache>
                <c:ptCount val="2"/>
                <c:pt idx="0">
                  <c:v>Qualité satisfaisante</c:v>
                </c:pt>
                <c:pt idx="1">
                  <c:v>Qualité non satisfaisante</c:v>
                </c:pt>
              </c:strCache>
            </c:strRef>
          </c:cat>
          <c:val>
            <c:numRef>
              <c:f>'Bilan globale'!$B$4:$C$4</c:f>
              <c:numCache>
                <c:formatCode>0%</c:formatCode>
                <c:ptCount val="2"/>
                <c:pt idx="0">
                  <c:v>0.5</c:v>
                </c:pt>
                <c:pt idx="1">
                  <c:v>0.5</c:v>
                </c:pt>
              </c:numCache>
            </c:numRef>
          </c:val>
          <c:extLst>
            <c:ext xmlns:c16="http://schemas.microsoft.com/office/drawing/2014/chart" uri="{C3380CC4-5D6E-409C-BE32-E72D297353CC}">
              <c16:uniqueId val="{00000004-5381-4DFD-A0A9-FFAE9874222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14</Pages>
  <Words>707</Words>
  <Characters>3889</Characters>
  <Application>Microsoft Office Word</Application>
  <DocSecurity>0</DocSecurity>
  <Lines>32</Lines>
  <Paragraphs>9</Paragraphs>
  <ScaleCrop>false</ScaleCrop>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Naima ALAHIANE</dc:creator>
  <cp:keywords/>
  <dc:description/>
  <cp:lastModifiedBy>Naima ALAHIANE</cp:lastModifiedBy>
  <cp:revision>1</cp:revision>
  <dcterms:created xsi:type="dcterms:W3CDTF">2026-03-02T14:18:00Z</dcterms:created>
  <dcterms:modified xsi:type="dcterms:W3CDTF">2026-03-02T15:41:00Z</dcterms:modified>
</cp:coreProperties>
</file>