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  <w:bookmarkStart w:id="0" w:name="_GoBack"/>
      <w:bookmarkEnd w:id="0"/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5E54EB" w:rsidRPr="00FD1B89" w:rsidRDefault="005E54EB" w:rsidP="001A57B0">
      <w:pPr>
        <w:jc w:val="center"/>
        <w:rPr>
          <w:b/>
          <w:bCs/>
          <w:sz w:val="72"/>
          <w:szCs w:val="72"/>
          <w:rtl/>
        </w:rPr>
      </w:pPr>
      <w:r w:rsidRPr="00FD1B89">
        <w:rPr>
          <w:rFonts w:hint="cs"/>
          <w:b/>
          <w:bCs/>
          <w:sz w:val="72"/>
          <w:szCs w:val="72"/>
          <w:rtl/>
        </w:rPr>
        <w:t>ملاحظات المرتفقين واقتراحاتهم</w:t>
      </w:r>
      <w:r w:rsidR="00080F7E" w:rsidRPr="00FD1B89">
        <w:rPr>
          <w:b/>
          <w:bCs/>
          <w:sz w:val="72"/>
          <w:szCs w:val="72"/>
        </w:rPr>
        <w:t xml:space="preserve"> </w:t>
      </w:r>
      <w:r w:rsidRPr="00FD1B89">
        <w:rPr>
          <w:rFonts w:hint="cs"/>
          <w:b/>
          <w:bCs/>
          <w:sz w:val="72"/>
          <w:szCs w:val="72"/>
          <w:rtl/>
        </w:rPr>
        <w:t>وشكاياتهم</w:t>
      </w:r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5E54EB" w:rsidRPr="00FD1B89" w:rsidRDefault="005E54EB" w:rsidP="001A57B0">
      <w:pPr>
        <w:jc w:val="center"/>
        <w:rPr>
          <w:b/>
          <w:bCs/>
          <w:sz w:val="36"/>
          <w:szCs w:val="36"/>
          <w:rtl/>
        </w:rPr>
      </w:pPr>
    </w:p>
    <w:p w:rsidR="00FF0F40" w:rsidRPr="00FD1B89" w:rsidRDefault="009339F6" w:rsidP="00FD1B89">
      <w:pPr>
        <w:pStyle w:val="a1"/>
        <w:rPr>
          <w:color w:val="auto"/>
          <w:rtl/>
        </w:rPr>
      </w:pPr>
      <w:bookmarkStart w:id="1" w:name="_Toc6491740"/>
      <w:r w:rsidRPr="00FD1B89">
        <w:rPr>
          <w:color w:val="auto"/>
          <w:rtl/>
        </w:rPr>
        <w:lastRenderedPageBreak/>
        <w:t xml:space="preserve">مرسوم رقم 2.17.265 صادر في 28 من رمضان 1438 (23يونيو2017) بتحديد كيفيات تلقي ملاحظات المرتفقين واقتراحاتهم وشكاياتهم </w:t>
      </w:r>
      <w:r w:rsidR="00651C48" w:rsidRPr="00FD1B89">
        <w:rPr>
          <w:color w:val="auto"/>
          <w:rtl/>
        </w:rPr>
        <w:t>و</w:t>
      </w:r>
      <w:r w:rsidRPr="00FD1B89">
        <w:rPr>
          <w:color w:val="auto"/>
          <w:rtl/>
        </w:rPr>
        <w:t>تتبعها ومعالجتها</w:t>
      </w:r>
      <w:r w:rsidR="00FF0F40" w:rsidRPr="00FD1B89">
        <w:rPr>
          <w:color w:val="auto"/>
          <w:rtl/>
        </w:rPr>
        <w:t>.</w:t>
      </w:r>
      <w:r w:rsidR="00FF0F40" w:rsidRPr="00FD1B89">
        <w:rPr>
          <w:color w:val="auto"/>
          <w:vertAlign w:val="superscript"/>
          <w:rtl/>
        </w:rPr>
        <w:footnoteReference w:id="1"/>
      </w:r>
      <w:bookmarkEnd w:id="1"/>
    </w:p>
    <w:p w:rsidR="00080F7E" w:rsidRPr="00FD1B89" w:rsidRDefault="00080F7E" w:rsidP="001A57B0"/>
    <w:p w:rsidR="009339F6" w:rsidRPr="00FD1B89" w:rsidRDefault="009339F6" w:rsidP="00542980">
      <w:pPr>
        <w:pStyle w:val="Style9"/>
        <w:rPr>
          <w:rtl/>
        </w:rPr>
      </w:pPr>
      <w:r w:rsidRPr="00FD1B89">
        <w:rPr>
          <w:rFonts w:hint="cs"/>
          <w:rtl/>
        </w:rPr>
        <w:t>رئيس الحكومة</w:t>
      </w:r>
      <w:r w:rsidR="00651C48" w:rsidRPr="00FD1B89">
        <w:rPr>
          <w:rFonts w:hint="cs"/>
          <w:rtl/>
        </w:rPr>
        <w:t>،</w:t>
      </w:r>
    </w:p>
    <w:p w:rsidR="009339F6" w:rsidRPr="00FD1B89" w:rsidRDefault="009339F6" w:rsidP="00542980">
      <w:pPr>
        <w:pStyle w:val="Style9"/>
        <w:rPr>
          <w:rtl/>
        </w:rPr>
      </w:pPr>
      <w:r w:rsidRPr="00FD1B89">
        <w:rPr>
          <w:rFonts w:hint="cs"/>
          <w:rtl/>
        </w:rPr>
        <w:t>بعد الاطلاع على الدستور</w:t>
      </w:r>
      <w:r w:rsidR="00651C48" w:rsidRPr="00FD1B89">
        <w:rPr>
          <w:rFonts w:hint="cs"/>
          <w:rtl/>
        </w:rPr>
        <w:t xml:space="preserve">، </w:t>
      </w:r>
      <w:r w:rsidR="00DC1C35" w:rsidRPr="00FD1B89">
        <w:rPr>
          <w:rFonts w:hint="cs"/>
          <w:rtl/>
        </w:rPr>
        <w:t xml:space="preserve">ولاسيما الفصلين 90 </w:t>
      </w:r>
      <w:r w:rsidR="00651C48" w:rsidRPr="00FD1B89">
        <w:rPr>
          <w:rFonts w:hint="cs"/>
          <w:rtl/>
        </w:rPr>
        <w:t>و</w:t>
      </w:r>
      <w:r w:rsidR="00DC1C35" w:rsidRPr="00FD1B89">
        <w:rPr>
          <w:rFonts w:hint="cs"/>
          <w:rtl/>
        </w:rPr>
        <w:t>156 منه ؛</w:t>
      </w:r>
    </w:p>
    <w:p w:rsidR="00DC1C35" w:rsidRPr="00FD1B89" w:rsidRDefault="0095045B" w:rsidP="00542980">
      <w:pPr>
        <w:pStyle w:val="Style9"/>
        <w:rPr>
          <w:rtl/>
        </w:rPr>
      </w:pPr>
      <w:r w:rsidRPr="00FD1B89">
        <w:rPr>
          <w:rFonts w:hint="cs"/>
          <w:rtl/>
        </w:rPr>
        <w:t>و</w:t>
      </w:r>
      <w:r w:rsidR="00DC1C35" w:rsidRPr="00FD1B89">
        <w:rPr>
          <w:rFonts w:hint="cs"/>
          <w:rtl/>
        </w:rPr>
        <w:t>على المرسوم رقم 2.11.112 الصادر في 20 من رجب 1432 (23 يوني</w:t>
      </w:r>
      <w:r w:rsidR="00651C48" w:rsidRPr="00FD1B89">
        <w:rPr>
          <w:rFonts w:hint="cs"/>
          <w:rtl/>
        </w:rPr>
        <w:t>و</w:t>
      </w:r>
      <w:r w:rsidR="00DC1C35" w:rsidRPr="00FD1B89">
        <w:rPr>
          <w:rFonts w:hint="cs"/>
          <w:rtl/>
        </w:rPr>
        <w:t>2011) ف</w:t>
      </w:r>
      <w:r w:rsidR="00542980" w:rsidRPr="00FD1B89">
        <w:rPr>
          <w:rFonts w:hint="cs"/>
          <w:rtl/>
        </w:rPr>
        <w:t>ي شأن المفتشيات العامة للوزارات</w:t>
      </w:r>
      <w:r w:rsidR="00DC1C35" w:rsidRPr="00FD1B89">
        <w:rPr>
          <w:rFonts w:hint="cs"/>
          <w:rtl/>
        </w:rPr>
        <w:t>؛</w:t>
      </w:r>
    </w:p>
    <w:p w:rsidR="00DC1C35" w:rsidRPr="00FD1B89" w:rsidRDefault="00651C48" w:rsidP="00542980">
      <w:pPr>
        <w:pStyle w:val="Style9"/>
        <w:rPr>
          <w:rtl/>
        </w:rPr>
      </w:pPr>
      <w:r w:rsidRPr="00FD1B89">
        <w:rPr>
          <w:rFonts w:hint="cs"/>
          <w:rtl/>
        </w:rPr>
        <w:t>و</w:t>
      </w:r>
      <w:r w:rsidR="00DC1C35" w:rsidRPr="00FD1B89">
        <w:rPr>
          <w:rFonts w:hint="cs"/>
          <w:rtl/>
        </w:rPr>
        <w:t xml:space="preserve">على المرسوم رقم 2.05.1369 الصادر في 29 من شوال 1426 (2 ديسمبر 2005) بشأن تحديد قواعد تنظيم القطاعات الوزارية </w:t>
      </w:r>
      <w:r w:rsidRPr="00FD1B89">
        <w:rPr>
          <w:rFonts w:hint="cs"/>
          <w:rtl/>
        </w:rPr>
        <w:t>و</w:t>
      </w:r>
      <w:r w:rsidR="00DC1C35" w:rsidRPr="00FD1B89">
        <w:rPr>
          <w:rFonts w:hint="cs"/>
          <w:rtl/>
        </w:rPr>
        <w:t>اللاتمركز الإداري ؛</w:t>
      </w:r>
    </w:p>
    <w:p w:rsidR="00DC1C35" w:rsidRPr="00FD1B89" w:rsidRDefault="001A57B0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 </w:t>
      </w:r>
      <w:r w:rsidR="00DC1C35" w:rsidRPr="00FD1B89">
        <w:rPr>
          <w:rFonts w:hint="cs"/>
          <w:rtl/>
        </w:rPr>
        <w:t xml:space="preserve"> </w:t>
      </w:r>
      <w:r w:rsidR="00651C48" w:rsidRPr="00FD1B89">
        <w:rPr>
          <w:rFonts w:hint="cs"/>
          <w:rtl/>
        </w:rPr>
        <w:t>و</w:t>
      </w:r>
      <w:r w:rsidR="00DC1C35" w:rsidRPr="00FD1B89">
        <w:rPr>
          <w:rFonts w:hint="cs"/>
          <w:rtl/>
        </w:rPr>
        <w:t>بعد المداولة في مجلس الحكومة المنعقد بتاريخ 6 رمضان 1438 (فاتح يوني</w:t>
      </w:r>
      <w:r w:rsidR="00651C48" w:rsidRPr="00FD1B89">
        <w:rPr>
          <w:rFonts w:hint="cs"/>
          <w:rtl/>
        </w:rPr>
        <w:t>و</w:t>
      </w:r>
      <w:r w:rsidR="00DC1C35" w:rsidRPr="00FD1B89">
        <w:rPr>
          <w:rFonts w:hint="cs"/>
          <w:rtl/>
        </w:rPr>
        <w:t>2017 )</w:t>
      </w:r>
    </w:p>
    <w:p w:rsidR="00DC1C35" w:rsidRPr="00FD1B89" w:rsidRDefault="001A57B0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        </w:t>
      </w:r>
      <w:r w:rsidR="00DC1C35" w:rsidRPr="00FD1B89">
        <w:rPr>
          <w:rFonts w:hint="cs"/>
          <w:rtl/>
        </w:rPr>
        <w:t>رسم ما يلي :</w:t>
      </w:r>
    </w:p>
    <w:p w:rsidR="001C5801" w:rsidRPr="00FD1B89" w:rsidRDefault="001C5801">
      <w:pPr>
        <w:bidi w:val="0"/>
        <w:rPr>
          <w:rFonts w:ascii="Times New Roman" w:eastAsia="Times New Roman" w:hAnsi="Times New Roman" w:cs="Times New Roman"/>
          <w:bCs/>
          <w:sz w:val="42"/>
          <w:szCs w:val="42"/>
          <w:rtl/>
          <w:lang w:val="en-US" w:bidi="ar-SA"/>
        </w:rPr>
      </w:pPr>
      <w:r w:rsidRPr="00FD1B89">
        <w:rPr>
          <w:sz w:val="42"/>
          <w:szCs w:val="42"/>
          <w:rtl/>
        </w:rPr>
        <w:br w:type="page"/>
      </w:r>
    </w:p>
    <w:p w:rsidR="00A8168B" w:rsidRPr="00FD1B89" w:rsidRDefault="00A8168B" w:rsidP="001C5801">
      <w:pPr>
        <w:pStyle w:val="a0"/>
        <w:rPr>
          <w:color w:val="auto"/>
          <w:sz w:val="42"/>
          <w:szCs w:val="42"/>
          <w:rtl/>
        </w:rPr>
      </w:pPr>
      <w:bookmarkStart w:id="2" w:name="_Toc6491741"/>
      <w:r w:rsidRPr="00FD1B89">
        <w:rPr>
          <w:rFonts w:hint="cs"/>
          <w:color w:val="auto"/>
          <w:sz w:val="42"/>
          <w:szCs w:val="42"/>
          <w:rtl/>
        </w:rPr>
        <w:lastRenderedPageBreak/>
        <w:t>الباب الأول</w:t>
      </w:r>
      <w:r w:rsidR="001C5801" w:rsidRPr="00FD1B89">
        <w:rPr>
          <w:rFonts w:hint="cs"/>
          <w:color w:val="auto"/>
          <w:sz w:val="42"/>
          <w:szCs w:val="42"/>
          <w:rtl/>
        </w:rPr>
        <w:t xml:space="preserve">: </w:t>
      </w:r>
      <w:r w:rsidRPr="00FD1B89">
        <w:rPr>
          <w:rFonts w:hint="cs"/>
          <w:color w:val="auto"/>
          <w:sz w:val="42"/>
          <w:szCs w:val="42"/>
          <w:rtl/>
        </w:rPr>
        <w:t>أحكام عامة</w:t>
      </w:r>
      <w:bookmarkEnd w:id="2"/>
      <w:r w:rsidRPr="00FD1B89">
        <w:rPr>
          <w:rFonts w:hint="cs"/>
          <w:color w:val="auto"/>
          <w:sz w:val="42"/>
          <w:szCs w:val="42"/>
          <w:rtl/>
        </w:rPr>
        <w:t xml:space="preserve"> </w:t>
      </w:r>
    </w:p>
    <w:p w:rsidR="00A8168B" w:rsidRPr="00FD1B89" w:rsidRDefault="00A8168B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الأولى</w:t>
      </w:r>
    </w:p>
    <w:p w:rsidR="00A8168B" w:rsidRPr="00FD1B89" w:rsidRDefault="001A57B0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 </w:t>
      </w:r>
      <w:r w:rsidR="00A8168B" w:rsidRPr="00FD1B89">
        <w:rPr>
          <w:rFonts w:hint="cs"/>
          <w:rtl/>
        </w:rPr>
        <w:t xml:space="preserve">عملا بأحكام الفقرة الأولى من الفصل 156 من الدستور يحدد هذا المرسوم الكيفيات التي تتلقى الإدارة </w:t>
      </w:r>
      <w:r w:rsidR="00651C48" w:rsidRPr="00FD1B89">
        <w:rPr>
          <w:rFonts w:hint="cs"/>
          <w:rtl/>
        </w:rPr>
        <w:t>و</w:t>
      </w:r>
      <w:r w:rsidR="00A8168B" w:rsidRPr="00FD1B89">
        <w:rPr>
          <w:rFonts w:hint="cs"/>
          <w:rtl/>
        </w:rPr>
        <w:t xml:space="preserve">فقها ملاحظات المرتفقين </w:t>
      </w:r>
      <w:r w:rsidR="00651C48" w:rsidRPr="00FD1B89">
        <w:rPr>
          <w:rFonts w:hint="cs"/>
          <w:rtl/>
        </w:rPr>
        <w:t>و</w:t>
      </w:r>
      <w:r w:rsidR="00A8168B" w:rsidRPr="00FD1B89">
        <w:rPr>
          <w:rFonts w:hint="cs"/>
          <w:rtl/>
        </w:rPr>
        <w:t xml:space="preserve">اقتراحاتهم </w:t>
      </w:r>
      <w:r w:rsidR="00651C48" w:rsidRPr="00FD1B89">
        <w:rPr>
          <w:rFonts w:hint="cs"/>
          <w:rtl/>
        </w:rPr>
        <w:t>و</w:t>
      </w:r>
      <w:r w:rsidR="00A8168B" w:rsidRPr="00FD1B89">
        <w:rPr>
          <w:rFonts w:hint="cs"/>
          <w:rtl/>
        </w:rPr>
        <w:t xml:space="preserve">شكاياتهم </w:t>
      </w:r>
      <w:r w:rsidR="00651C48" w:rsidRPr="00FD1B89">
        <w:rPr>
          <w:rFonts w:hint="cs"/>
          <w:rtl/>
        </w:rPr>
        <w:t>و</w:t>
      </w:r>
      <w:r w:rsidR="00A8168B" w:rsidRPr="00FD1B89">
        <w:rPr>
          <w:rFonts w:hint="cs"/>
          <w:rtl/>
        </w:rPr>
        <w:t xml:space="preserve">تقوم بتتبعها </w:t>
      </w:r>
      <w:r w:rsidR="00651C48" w:rsidRPr="00FD1B89">
        <w:rPr>
          <w:rFonts w:hint="cs"/>
          <w:rtl/>
        </w:rPr>
        <w:t>و</w:t>
      </w:r>
      <w:r w:rsidR="00A8168B" w:rsidRPr="00FD1B89">
        <w:rPr>
          <w:rFonts w:hint="cs"/>
          <w:rtl/>
        </w:rPr>
        <w:t>معالجتها</w:t>
      </w:r>
      <w:r w:rsidR="00651C48" w:rsidRPr="00FD1B89">
        <w:rPr>
          <w:rFonts w:hint="cs"/>
          <w:rtl/>
        </w:rPr>
        <w:t xml:space="preserve">، </w:t>
      </w:r>
      <w:r w:rsidR="00A8168B" w:rsidRPr="00FD1B89">
        <w:rPr>
          <w:rFonts w:hint="cs"/>
          <w:rtl/>
        </w:rPr>
        <w:t>ولا يحول ذلك</w:t>
      </w:r>
      <w:r w:rsidR="00651C48" w:rsidRPr="00FD1B89">
        <w:rPr>
          <w:rFonts w:hint="cs"/>
          <w:rtl/>
        </w:rPr>
        <w:t xml:space="preserve">، </w:t>
      </w:r>
      <w:r w:rsidR="00A8168B" w:rsidRPr="00FD1B89">
        <w:rPr>
          <w:rFonts w:hint="cs"/>
          <w:rtl/>
        </w:rPr>
        <w:t>دون لجوء المرتفقين لممارسة حقهم في تقديم شكاياتهم مباشرة لمؤسسة الوسيط .</w:t>
      </w:r>
    </w:p>
    <w:p w:rsidR="00A8168B" w:rsidRPr="00FD1B89" w:rsidRDefault="00A8168B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2</w:t>
      </w:r>
    </w:p>
    <w:p w:rsidR="00A8168B" w:rsidRPr="00FD1B89" w:rsidRDefault="00A8168B" w:rsidP="00542980">
      <w:pPr>
        <w:pStyle w:val="Style9"/>
        <w:rPr>
          <w:rtl/>
        </w:rPr>
      </w:pPr>
      <w:r w:rsidRPr="00FD1B89">
        <w:rPr>
          <w:rFonts w:hint="cs"/>
          <w:rtl/>
        </w:rPr>
        <w:t>يقصد بما يلي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في مدلول هذا المرسوم :</w:t>
      </w:r>
    </w:p>
    <w:p w:rsidR="00A8168B" w:rsidRPr="00FD1B89" w:rsidRDefault="000E2AC3" w:rsidP="00542980">
      <w:pPr>
        <w:pStyle w:val="Style9"/>
      </w:pPr>
      <w:r w:rsidRPr="00FD1B89">
        <w:rPr>
          <w:rFonts w:hint="cs"/>
          <w:bCs/>
          <w:rtl/>
        </w:rPr>
        <w:t>1.</w:t>
      </w:r>
      <w:r w:rsidR="007151C9" w:rsidRPr="00FD1B89">
        <w:rPr>
          <w:rFonts w:hint="cs"/>
          <w:bCs/>
          <w:rtl/>
        </w:rPr>
        <w:t xml:space="preserve">الملاحظة </w:t>
      </w:r>
      <w:r w:rsidR="007151C9" w:rsidRPr="00FD1B89">
        <w:rPr>
          <w:rFonts w:hint="cs"/>
          <w:rtl/>
        </w:rPr>
        <w:t xml:space="preserve">:كل تعبير كتابي </w:t>
      </w:r>
      <w:r w:rsidR="003B16B5" w:rsidRPr="00FD1B89">
        <w:rPr>
          <w:rFonts w:hint="cs"/>
          <w:rtl/>
        </w:rPr>
        <w:t>أو</w:t>
      </w:r>
      <w:r w:rsidR="007151C9" w:rsidRPr="00FD1B89">
        <w:rPr>
          <w:rFonts w:hint="cs"/>
          <w:rtl/>
        </w:rPr>
        <w:t xml:space="preserve"> شفوي أو تسجيل سمعي </w:t>
      </w:r>
      <w:r w:rsidR="003B16B5" w:rsidRPr="00FD1B89">
        <w:rPr>
          <w:rFonts w:hint="cs"/>
          <w:rtl/>
        </w:rPr>
        <w:t>أو</w:t>
      </w:r>
      <w:r w:rsidR="007151C9" w:rsidRPr="00FD1B89">
        <w:rPr>
          <w:rFonts w:hint="cs"/>
          <w:rtl/>
        </w:rPr>
        <w:t xml:space="preserve"> بصري أو كلاهما</w:t>
      </w:r>
      <w:r w:rsidR="00651C48" w:rsidRPr="00FD1B89">
        <w:rPr>
          <w:rFonts w:hint="cs"/>
          <w:rtl/>
        </w:rPr>
        <w:t xml:space="preserve">، </w:t>
      </w:r>
      <w:r w:rsidR="007151C9" w:rsidRPr="00FD1B89">
        <w:rPr>
          <w:rFonts w:hint="cs"/>
          <w:rtl/>
        </w:rPr>
        <w:t>يوجهه المرتفق إلى الإدارة</w:t>
      </w:r>
      <w:r w:rsidR="00651C48" w:rsidRPr="00FD1B89">
        <w:rPr>
          <w:rFonts w:hint="cs"/>
          <w:rtl/>
        </w:rPr>
        <w:t xml:space="preserve">، </w:t>
      </w:r>
      <w:r w:rsidR="007151C9" w:rsidRPr="00FD1B89">
        <w:rPr>
          <w:rFonts w:hint="cs"/>
          <w:rtl/>
        </w:rPr>
        <w:t>يفصح فيه عن وجهة نظره إزاء</w:t>
      </w:r>
      <w:r w:rsidR="00CC7BA5" w:rsidRPr="00FD1B89">
        <w:rPr>
          <w:rFonts w:hint="cs"/>
          <w:rtl/>
        </w:rPr>
        <w:t xml:space="preserve"> خدمة من الخدمات التي تقدمها الإ</w:t>
      </w:r>
      <w:r w:rsidR="007151C9" w:rsidRPr="00FD1B89">
        <w:rPr>
          <w:rFonts w:hint="cs"/>
          <w:rtl/>
        </w:rPr>
        <w:t>دارة .</w:t>
      </w:r>
    </w:p>
    <w:p w:rsidR="007151C9" w:rsidRPr="00FD1B89" w:rsidRDefault="000E2AC3" w:rsidP="00542980">
      <w:pPr>
        <w:pStyle w:val="Style9"/>
      </w:pPr>
      <w:r w:rsidRPr="00FD1B89">
        <w:rPr>
          <w:rFonts w:hint="cs"/>
          <w:bCs/>
          <w:rtl/>
        </w:rPr>
        <w:t>2.</w:t>
      </w:r>
      <w:r w:rsidR="007151C9" w:rsidRPr="00FD1B89">
        <w:rPr>
          <w:rFonts w:hint="cs"/>
          <w:bCs/>
          <w:rtl/>
        </w:rPr>
        <w:t xml:space="preserve">الاقتراح </w:t>
      </w:r>
      <w:r w:rsidR="007151C9" w:rsidRPr="00FD1B89">
        <w:rPr>
          <w:rFonts w:hint="cs"/>
          <w:rtl/>
        </w:rPr>
        <w:t>:كل تعبير كتابي أو شفوي أ</w:t>
      </w:r>
      <w:r w:rsidR="00CC7BA5" w:rsidRPr="00FD1B89">
        <w:rPr>
          <w:rFonts w:hint="cs"/>
          <w:rtl/>
        </w:rPr>
        <w:t>و تسجيل سمعي أو بصري أو كلاهما</w:t>
      </w:r>
      <w:r w:rsidR="007151C9" w:rsidRPr="00FD1B89">
        <w:rPr>
          <w:rFonts w:hint="cs"/>
          <w:rtl/>
        </w:rPr>
        <w:t>،</w:t>
      </w:r>
      <w:r w:rsidR="00CC7BA5" w:rsidRPr="00FD1B89">
        <w:rPr>
          <w:rFonts w:hint="cs"/>
          <w:rtl/>
        </w:rPr>
        <w:t xml:space="preserve"> </w:t>
      </w:r>
      <w:r w:rsidR="007151C9" w:rsidRPr="00FD1B89">
        <w:rPr>
          <w:rFonts w:hint="cs"/>
          <w:rtl/>
        </w:rPr>
        <w:t>يوجهه المرتفق إلى الإدارة</w:t>
      </w:r>
      <w:r w:rsidR="00651C48" w:rsidRPr="00FD1B89">
        <w:rPr>
          <w:rFonts w:hint="cs"/>
          <w:rtl/>
        </w:rPr>
        <w:t xml:space="preserve">، </w:t>
      </w:r>
      <w:r w:rsidR="007151C9" w:rsidRPr="00FD1B89">
        <w:rPr>
          <w:rFonts w:hint="cs"/>
          <w:rtl/>
        </w:rPr>
        <w:t>يفصح فيه عن رأي يهدف إلى تحسين الخدمات التي تقدمها الإدارة.</w:t>
      </w:r>
    </w:p>
    <w:p w:rsidR="007151C9" w:rsidRPr="00FD1B89" w:rsidRDefault="000E2AC3" w:rsidP="00542980">
      <w:pPr>
        <w:pStyle w:val="Style9"/>
      </w:pPr>
      <w:r w:rsidRPr="00FD1B89">
        <w:rPr>
          <w:rFonts w:hint="cs"/>
          <w:bCs/>
          <w:rtl/>
        </w:rPr>
        <w:t>3.</w:t>
      </w:r>
      <w:r w:rsidR="007151C9" w:rsidRPr="00FD1B89">
        <w:rPr>
          <w:rFonts w:hint="cs"/>
          <w:bCs/>
          <w:rtl/>
        </w:rPr>
        <w:t xml:space="preserve">الشكاية </w:t>
      </w:r>
      <w:r w:rsidR="007151C9" w:rsidRPr="00FD1B89">
        <w:rPr>
          <w:rFonts w:hint="cs"/>
          <w:rtl/>
        </w:rPr>
        <w:t xml:space="preserve">:كل تعبير كتابي أو شفوي </w:t>
      </w:r>
      <w:r w:rsidR="00CC7BA5" w:rsidRPr="00FD1B89">
        <w:rPr>
          <w:rFonts w:hint="cs"/>
          <w:rtl/>
        </w:rPr>
        <w:t>أو تسجيل سمعي أو بصري أو كلاهما</w:t>
      </w:r>
      <w:r w:rsidR="00651C48" w:rsidRPr="00FD1B89">
        <w:rPr>
          <w:rFonts w:hint="cs"/>
          <w:rtl/>
        </w:rPr>
        <w:t>،</w:t>
      </w:r>
      <w:r w:rsidR="001A57B0" w:rsidRPr="00FD1B89">
        <w:rPr>
          <w:rFonts w:cstheme="minorBidi" w:hint="cs"/>
          <w:rtl/>
          <w:lang w:bidi="ar-MA"/>
        </w:rPr>
        <w:t xml:space="preserve"> </w:t>
      </w:r>
      <w:r w:rsidR="007151C9" w:rsidRPr="00FD1B89">
        <w:rPr>
          <w:rFonts w:hint="cs"/>
          <w:rtl/>
        </w:rPr>
        <w:t>يوجهه المرتفق إلى الإدارة</w:t>
      </w:r>
      <w:r w:rsidR="00651C48" w:rsidRPr="00FD1B89">
        <w:rPr>
          <w:rFonts w:hint="cs"/>
          <w:rtl/>
        </w:rPr>
        <w:t xml:space="preserve">، </w:t>
      </w:r>
      <w:r w:rsidR="007151C9" w:rsidRPr="00FD1B89">
        <w:rPr>
          <w:rFonts w:hint="cs"/>
          <w:rtl/>
        </w:rPr>
        <w:t>يفصح فيه عن :</w:t>
      </w:r>
    </w:p>
    <w:p w:rsidR="007151C9" w:rsidRPr="00FD1B89" w:rsidRDefault="007151C9" w:rsidP="00542980">
      <w:pPr>
        <w:pStyle w:val="Style9"/>
        <w:numPr>
          <w:ilvl w:val="0"/>
          <w:numId w:val="19"/>
        </w:numPr>
        <w:rPr>
          <w:rtl/>
        </w:rPr>
      </w:pPr>
      <w:r w:rsidRPr="00FD1B89">
        <w:rPr>
          <w:rFonts w:hint="cs"/>
          <w:rtl/>
        </w:rPr>
        <w:t>ضرر قد يكون لحقه جراء تصرف صادر عن الإدارة سواء كان قرار</w:t>
      </w:r>
      <w:r w:rsidR="001A57B0" w:rsidRPr="00FD1B89">
        <w:rPr>
          <w:rFonts w:cstheme="minorBidi" w:hint="cs"/>
          <w:rtl/>
          <w:lang w:bidi="ar-MA"/>
        </w:rPr>
        <w:t xml:space="preserve">     </w:t>
      </w:r>
      <w:r w:rsidRPr="00FD1B89">
        <w:rPr>
          <w:rFonts w:hint="cs"/>
          <w:rtl/>
        </w:rPr>
        <w:t>ضمنيا أو صريحا أو عملا أو امتناعا عن عمل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 xml:space="preserve">يكون مخالفا للقانون أو منافيا لمبادئ العدل </w:t>
      </w:r>
      <w:r w:rsidR="003B16B5" w:rsidRPr="00FD1B89">
        <w:rPr>
          <w:rFonts w:hint="cs"/>
          <w:rtl/>
        </w:rPr>
        <w:t>والإنصاف؛</w:t>
      </w:r>
    </w:p>
    <w:p w:rsidR="000E2AC3" w:rsidRPr="00FD1B89" w:rsidRDefault="007151C9" w:rsidP="00542980">
      <w:pPr>
        <w:pStyle w:val="Style9"/>
        <w:numPr>
          <w:ilvl w:val="0"/>
          <w:numId w:val="19"/>
        </w:numPr>
        <w:rPr>
          <w:rtl/>
        </w:rPr>
      </w:pPr>
      <w:r w:rsidRPr="00FD1B89">
        <w:rPr>
          <w:rFonts w:hint="cs"/>
          <w:rtl/>
        </w:rPr>
        <w:t>عدم رضاه عن خدمة مقدمة من طرف الإدارة.</w:t>
      </w:r>
      <w:r w:rsidR="000E2AC3" w:rsidRPr="00FD1B89">
        <w:rPr>
          <w:rFonts w:hint="cs"/>
          <w:rtl/>
        </w:rPr>
        <w:t xml:space="preserve"> </w:t>
      </w:r>
    </w:p>
    <w:p w:rsidR="007151C9" w:rsidRPr="00FD1B89" w:rsidRDefault="000E2AC3" w:rsidP="00542980">
      <w:pPr>
        <w:pStyle w:val="Style9"/>
        <w:rPr>
          <w:rtl/>
        </w:rPr>
      </w:pPr>
      <w:r w:rsidRPr="00FD1B89">
        <w:rPr>
          <w:rFonts w:hint="cs"/>
          <w:bCs/>
          <w:rtl/>
        </w:rPr>
        <w:t>4</w:t>
      </w:r>
      <w:r w:rsidRPr="00FD1B89">
        <w:rPr>
          <w:rFonts w:hint="cs"/>
          <w:rtl/>
        </w:rPr>
        <w:t>.</w:t>
      </w:r>
      <w:r w:rsidR="007151C9" w:rsidRPr="00FD1B89">
        <w:rPr>
          <w:rFonts w:hint="cs"/>
          <w:bCs/>
          <w:rtl/>
        </w:rPr>
        <w:t xml:space="preserve">الإدارات </w:t>
      </w:r>
      <w:r w:rsidR="00FD1B89" w:rsidRPr="00FD1B89">
        <w:rPr>
          <w:rFonts w:hint="cs"/>
          <w:bCs/>
          <w:rtl/>
        </w:rPr>
        <w:t>العمومية</w:t>
      </w:r>
      <w:r w:rsidR="00FD1B89" w:rsidRPr="00FD1B89">
        <w:rPr>
          <w:rFonts w:hint="cs"/>
          <w:rtl/>
        </w:rPr>
        <w:t xml:space="preserve">: </w:t>
      </w:r>
      <w:r w:rsidR="007151C9" w:rsidRPr="00FD1B89">
        <w:rPr>
          <w:rFonts w:hint="cs"/>
          <w:rtl/>
        </w:rPr>
        <w:t xml:space="preserve">إدارة الدولة </w:t>
      </w:r>
      <w:r w:rsidR="00651C48" w:rsidRPr="00FD1B89">
        <w:rPr>
          <w:rFonts w:hint="cs"/>
          <w:rtl/>
        </w:rPr>
        <w:t>و</w:t>
      </w:r>
      <w:r w:rsidR="007151C9" w:rsidRPr="00FD1B89">
        <w:rPr>
          <w:rFonts w:hint="cs"/>
          <w:rtl/>
        </w:rPr>
        <w:t xml:space="preserve">المؤسسات العمومية </w:t>
      </w:r>
      <w:r w:rsidR="00651C48" w:rsidRPr="00FD1B89">
        <w:rPr>
          <w:rFonts w:hint="cs"/>
          <w:rtl/>
        </w:rPr>
        <w:t>و</w:t>
      </w:r>
      <w:r w:rsidR="007151C9" w:rsidRPr="00FD1B89">
        <w:rPr>
          <w:rFonts w:hint="cs"/>
          <w:rtl/>
        </w:rPr>
        <w:t>كل شخص اعتباري يمارس صلاحيات السلطة العمومية</w:t>
      </w:r>
      <w:r w:rsidR="00651C48" w:rsidRPr="00FD1B89">
        <w:rPr>
          <w:rFonts w:hint="cs"/>
          <w:rtl/>
        </w:rPr>
        <w:t>، و</w:t>
      </w:r>
      <w:r w:rsidR="007151C9" w:rsidRPr="00FD1B89">
        <w:rPr>
          <w:rFonts w:hint="cs"/>
          <w:rtl/>
        </w:rPr>
        <w:t xml:space="preserve">يشار إليها في هذا المرسوم باسم </w:t>
      </w:r>
      <w:r w:rsidRPr="00FD1B89">
        <w:rPr>
          <w:rFonts w:ascii="Gloucester MT Extra Condensed" w:hAnsi="Gloucester MT Extra Condensed"/>
          <w:rtl/>
        </w:rPr>
        <w:t>«</w:t>
      </w:r>
      <w:r w:rsidRPr="00FD1B89">
        <w:rPr>
          <w:rFonts w:ascii="Gloucester MT Extra Condensed" w:hAnsi="Gloucester MT Extra Condensed" w:hint="cs"/>
          <w:rtl/>
        </w:rPr>
        <w:t>الإدارة</w:t>
      </w:r>
      <w:r w:rsidRPr="00FD1B89">
        <w:rPr>
          <w:rFonts w:ascii="Gloucester MT Extra Condensed" w:hAnsi="Gloucester MT Extra Condensed"/>
          <w:rtl/>
        </w:rPr>
        <w:t>»</w:t>
      </w:r>
      <w:r w:rsidRPr="00FD1B89">
        <w:rPr>
          <w:rFonts w:ascii="Gloucester MT Extra Condensed" w:hAnsi="Gloucester MT Extra Condensed" w:hint="cs"/>
          <w:rtl/>
        </w:rPr>
        <w:t>.</w:t>
      </w:r>
    </w:p>
    <w:p w:rsidR="000E2AC3" w:rsidRPr="00FD1B89" w:rsidRDefault="000E2AC3" w:rsidP="00542980">
      <w:pPr>
        <w:pStyle w:val="Style9"/>
        <w:rPr>
          <w:lang w:val="fr-FR"/>
        </w:rPr>
      </w:pPr>
      <w:r w:rsidRPr="00FD1B89">
        <w:rPr>
          <w:rFonts w:hint="cs"/>
          <w:bCs/>
          <w:rtl/>
        </w:rPr>
        <w:t>5. المرتفق</w:t>
      </w:r>
      <w:r w:rsidRPr="00FD1B89">
        <w:rPr>
          <w:rFonts w:ascii="Gloucester MT Extra Condensed" w:hAnsi="Gloucester MT Extra Condensed" w:hint="cs"/>
          <w:rtl/>
        </w:rPr>
        <w:t xml:space="preserve"> :</w:t>
      </w:r>
      <w:r w:rsidRPr="00FD1B89">
        <w:rPr>
          <w:rFonts w:hint="cs"/>
          <w:rtl/>
        </w:rPr>
        <w:t xml:space="preserve">الشخص المتعامل </w:t>
      </w:r>
      <w:r w:rsidR="00FD1B89" w:rsidRPr="00FD1B89">
        <w:rPr>
          <w:rFonts w:hint="cs"/>
          <w:rtl/>
        </w:rPr>
        <w:t>مع الإدارة.</w:t>
      </w:r>
    </w:p>
    <w:p w:rsidR="000E2AC3" w:rsidRPr="00FD1B89" w:rsidRDefault="00080F7E" w:rsidP="001C5801">
      <w:pPr>
        <w:pStyle w:val="a0"/>
        <w:rPr>
          <w:color w:val="auto"/>
          <w:sz w:val="42"/>
          <w:szCs w:val="42"/>
          <w:rtl/>
        </w:rPr>
      </w:pPr>
      <w:r w:rsidRPr="00FD1B89">
        <w:rPr>
          <w:rFonts w:hint="cs"/>
          <w:color w:val="auto"/>
          <w:sz w:val="42"/>
          <w:szCs w:val="42"/>
          <w:rtl/>
        </w:rPr>
        <w:lastRenderedPageBreak/>
        <w:t xml:space="preserve"> </w:t>
      </w:r>
      <w:bookmarkStart w:id="3" w:name="_Toc6491742"/>
      <w:r w:rsidR="000E2AC3" w:rsidRPr="00FD1B89">
        <w:rPr>
          <w:rFonts w:hint="cs"/>
          <w:color w:val="auto"/>
          <w:sz w:val="42"/>
          <w:szCs w:val="42"/>
          <w:rtl/>
        </w:rPr>
        <w:t>الباب الثاني</w:t>
      </w:r>
      <w:r w:rsidRPr="00FD1B89">
        <w:rPr>
          <w:rFonts w:hint="cs"/>
          <w:color w:val="auto"/>
          <w:sz w:val="42"/>
          <w:szCs w:val="42"/>
          <w:rtl/>
        </w:rPr>
        <w:t xml:space="preserve">: </w:t>
      </w:r>
      <w:r w:rsidR="000E2AC3" w:rsidRPr="00FD1B89">
        <w:rPr>
          <w:rFonts w:hint="cs"/>
          <w:color w:val="auto"/>
          <w:sz w:val="42"/>
          <w:szCs w:val="42"/>
          <w:rtl/>
        </w:rPr>
        <w:t>مسطرة تلقي ملاحظات ا</w:t>
      </w:r>
      <w:r w:rsidR="00FF0F40" w:rsidRPr="00FD1B89">
        <w:rPr>
          <w:rFonts w:hint="cs"/>
          <w:color w:val="auto"/>
          <w:sz w:val="42"/>
          <w:szCs w:val="42"/>
          <w:rtl/>
        </w:rPr>
        <w:t xml:space="preserve">لمرتفقين </w:t>
      </w:r>
      <w:r w:rsidR="00651C48" w:rsidRPr="00FD1B89">
        <w:rPr>
          <w:rFonts w:hint="cs"/>
          <w:color w:val="auto"/>
          <w:sz w:val="42"/>
          <w:szCs w:val="42"/>
          <w:rtl/>
        </w:rPr>
        <w:t>و</w:t>
      </w:r>
      <w:r w:rsidR="00FF0F40" w:rsidRPr="00FD1B89">
        <w:rPr>
          <w:rFonts w:hint="cs"/>
          <w:color w:val="auto"/>
          <w:sz w:val="42"/>
          <w:szCs w:val="42"/>
          <w:rtl/>
        </w:rPr>
        <w:t>اقتراحاتهم بشأن</w:t>
      </w:r>
      <w:r w:rsidR="001A57B0" w:rsidRPr="00FD1B89">
        <w:rPr>
          <w:rFonts w:hint="cs"/>
          <w:color w:val="auto"/>
          <w:sz w:val="42"/>
          <w:szCs w:val="42"/>
          <w:rtl/>
        </w:rPr>
        <w:t xml:space="preserve"> </w:t>
      </w:r>
      <w:r w:rsidR="000E2AC3" w:rsidRPr="00FD1B89">
        <w:rPr>
          <w:rFonts w:hint="cs"/>
          <w:color w:val="auto"/>
          <w:sz w:val="42"/>
          <w:szCs w:val="42"/>
          <w:rtl/>
        </w:rPr>
        <w:t xml:space="preserve"> الخدمات العمومية</w:t>
      </w:r>
      <w:bookmarkEnd w:id="3"/>
    </w:p>
    <w:p w:rsidR="000E2AC3" w:rsidRPr="00FD1B89" w:rsidRDefault="000E2AC3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3</w:t>
      </w:r>
    </w:p>
    <w:p w:rsidR="000E2AC3" w:rsidRPr="00FD1B89" w:rsidRDefault="000E2AC3" w:rsidP="00542980">
      <w:pPr>
        <w:pStyle w:val="Style9"/>
        <w:rPr>
          <w:rtl/>
        </w:rPr>
      </w:pPr>
      <w:r w:rsidRPr="00FD1B89">
        <w:rPr>
          <w:rFonts w:hint="cs"/>
          <w:rtl/>
        </w:rPr>
        <w:t>تتلقى الإدارة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عن طريق البوابة الوطنية للشكايات المشار إليها في المادة 5 أدناه أو هاتفيا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عند الاقتضاء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عبر مركز الاتصال الخاص بهذه البوابة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ملاحظات المرتفقين بشأن الخدمات العمومية المقدمة لهم.</w:t>
      </w:r>
    </w:p>
    <w:p w:rsidR="000E2AC3" w:rsidRPr="00FD1B89" w:rsidRDefault="000E2AC3" w:rsidP="00542980">
      <w:pPr>
        <w:pStyle w:val="Style9"/>
        <w:rPr>
          <w:rtl/>
        </w:rPr>
      </w:pPr>
      <w:r w:rsidRPr="00FD1B89">
        <w:rPr>
          <w:rFonts w:hint="cs"/>
          <w:rtl/>
        </w:rPr>
        <w:t>كما تتلقى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وفق نفس الكيفية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اقتراحاتهم الهادفة إلى تحسين جودة الخدمات المذكورة</w:t>
      </w:r>
      <w:r w:rsidR="00651C48" w:rsidRPr="00FD1B89">
        <w:rPr>
          <w:rFonts w:hint="cs"/>
          <w:rtl/>
        </w:rPr>
        <w:t>، و</w:t>
      </w:r>
      <w:r w:rsidRPr="00FD1B89">
        <w:rPr>
          <w:rFonts w:hint="cs"/>
          <w:rtl/>
        </w:rPr>
        <w:t xml:space="preserve">تطوير أداء الإدارة التي تقدم هذه </w:t>
      </w:r>
      <w:r w:rsidR="001C5801" w:rsidRPr="00FD1B89">
        <w:rPr>
          <w:rFonts w:hint="cs"/>
          <w:rtl/>
        </w:rPr>
        <w:t>الخدمات.</w:t>
      </w:r>
    </w:p>
    <w:p w:rsidR="000E2AC3" w:rsidRPr="00FD1B89" w:rsidRDefault="000E2AC3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4</w:t>
      </w:r>
    </w:p>
    <w:p w:rsidR="000E2AC3" w:rsidRPr="00FD1B89" w:rsidRDefault="001A57B0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 </w:t>
      </w:r>
      <w:r w:rsidR="002E6544" w:rsidRPr="00FD1B89">
        <w:rPr>
          <w:rFonts w:hint="cs"/>
          <w:rtl/>
        </w:rPr>
        <w:t xml:space="preserve">تقوم الإدارة التي توصلت بملاحظات </w:t>
      </w:r>
      <w:r w:rsidR="00651C48" w:rsidRPr="00FD1B89">
        <w:rPr>
          <w:rFonts w:hint="cs"/>
          <w:rtl/>
        </w:rPr>
        <w:t>و</w:t>
      </w:r>
      <w:r w:rsidR="002E6544" w:rsidRPr="00FD1B89">
        <w:rPr>
          <w:rFonts w:hint="cs"/>
          <w:rtl/>
        </w:rPr>
        <w:t>اقتراحات المرتفقين بشأن الخدمات العمومية التي تقدمها باتخاذ التدابير التي تراها مناسبة بشأنها.</w:t>
      </w:r>
    </w:p>
    <w:p w:rsidR="002E6544" w:rsidRPr="00FD1B89" w:rsidRDefault="002E6544" w:rsidP="001C5801">
      <w:pPr>
        <w:pStyle w:val="a0"/>
        <w:rPr>
          <w:color w:val="auto"/>
          <w:sz w:val="42"/>
          <w:szCs w:val="42"/>
          <w:rtl/>
        </w:rPr>
      </w:pPr>
      <w:bookmarkStart w:id="4" w:name="_Toc6491743"/>
      <w:r w:rsidRPr="00FD1B89">
        <w:rPr>
          <w:rFonts w:hint="cs"/>
          <w:color w:val="auto"/>
          <w:sz w:val="42"/>
          <w:szCs w:val="42"/>
          <w:rtl/>
        </w:rPr>
        <w:t>الباب الثالث</w:t>
      </w:r>
      <w:r w:rsidR="001A57B0" w:rsidRPr="00FD1B89">
        <w:rPr>
          <w:rFonts w:hint="cs"/>
          <w:color w:val="auto"/>
          <w:sz w:val="42"/>
          <w:szCs w:val="42"/>
          <w:rtl/>
        </w:rPr>
        <w:t xml:space="preserve">: </w:t>
      </w:r>
      <w:r w:rsidRPr="00FD1B89">
        <w:rPr>
          <w:rFonts w:hint="cs"/>
          <w:color w:val="auto"/>
          <w:sz w:val="42"/>
          <w:szCs w:val="42"/>
          <w:rtl/>
        </w:rPr>
        <w:t xml:space="preserve">مسطرة تلقي الشكايات </w:t>
      </w:r>
      <w:r w:rsidR="00651C48" w:rsidRPr="00FD1B89">
        <w:rPr>
          <w:rFonts w:hint="cs"/>
          <w:color w:val="auto"/>
          <w:sz w:val="42"/>
          <w:szCs w:val="42"/>
          <w:rtl/>
        </w:rPr>
        <w:t>و</w:t>
      </w:r>
      <w:r w:rsidRPr="00FD1B89">
        <w:rPr>
          <w:rFonts w:hint="cs"/>
          <w:color w:val="auto"/>
          <w:sz w:val="42"/>
          <w:szCs w:val="42"/>
          <w:rtl/>
        </w:rPr>
        <w:t>تتبعها ومعالجتها</w:t>
      </w:r>
      <w:bookmarkEnd w:id="4"/>
      <w:r w:rsidRPr="00FD1B89">
        <w:rPr>
          <w:rFonts w:hint="cs"/>
          <w:color w:val="auto"/>
          <w:sz w:val="42"/>
          <w:szCs w:val="42"/>
          <w:rtl/>
        </w:rPr>
        <w:t xml:space="preserve"> </w:t>
      </w:r>
    </w:p>
    <w:p w:rsidR="002E6544" w:rsidRPr="00FD1B89" w:rsidRDefault="002E6544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المادة5</w:t>
      </w:r>
    </w:p>
    <w:p w:rsidR="002E6544" w:rsidRPr="00FD1B89" w:rsidRDefault="001A57B0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 </w:t>
      </w:r>
      <w:r w:rsidR="00CC7BA5" w:rsidRPr="00FD1B89">
        <w:rPr>
          <w:rFonts w:hint="cs"/>
          <w:rtl/>
        </w:rPr>
        <w:t>تتلقى الإ</w:t>
      </w:r>
      <w:r w:rsidR="002E6544" w:rsidRPr="00FD1B89">
        <w:rPr>
          <w:rFonts w:hint="cs"/>
          <w:rtl/>
        </w:rPr>
        <w:t>دارة شكاية المرتفقين</w:t>
      </w:r>
      <w:r w:rsidR="00651C48" w:rsidRPr="00FD1B89">
        <w:rPr>
          <w:rFonts w:hint="cs"/>
          <w:rtl/>
        </w:rPr>
        <w:t xml:space="preserve">، </w:t>
      </w:r>
      <w:r w:rsidR="002E6544" w:rsidRPr="00FD1B89">
        <w:rPr>
          <w:rFonts w:hint="cs"/>
          <w:rtl/>
        </w:rPr>
        <w:t xml:space="preserve">إلكترونيا عبر بوابة محدثة لدى السلطة الحكومية المكلفة بإصلاح الإدارة </w:t>
      </w:r>
      <w:r w:rsidR="00651C48" w:rsidRPr="00FD1B89">
        <w:rPr>
          <w:rFonts w:hint="cs"/>
          <w:rtl/>
        </w:rPr>
        <w:t>و</w:t>
      </w:r>
      <w:r w:rsidR="002E6544" w:rsidRPr="00FD1B89">
        <w:rPr>
          <w:rFonts w:hint="cs"/>
          <w:rtl/>
        </w:rPr>
        <w:t>بالوظيفة العمومية</w:t>
      </w:r>
      <w:r w:rsidR="00651C48" w:rsidRPr="00FD1B89">
        <w:rPr>
          <w:rFonts w:hint="cs"/>
          <w:rtl/>
        </w:rPr>
        <w:t xml:space="preserve">، </w:t>
      </w:r>
      <w:r w:rsidR="002E6544" w:rsidRPr="00FD1B89">
        <w:rPr>
          <w:rFonts w:hint="cs"/>
          <w:rtl/>
        </w:rPr>
        <w:t xml:space="preserve">تسمى البوابة الوطنية للشكايات </w:t>
      </w:r>
      <w:hyperlink r:id="rId8" w:history="1">
        <w:r w:rsidR="002E6544" w:rsidRPr="00FD1B89">
          <w:t>www.chikaya.ma</w:t>
        </w:r>
      </w:hyperlink>
      <w:r w:rsidR="002E6544" w:rsidRPr="00FD1B89">
        <w:rPr>
          <w:rFonts w:hint="cs"/>
          <w:rtl/>
        </w:rPr>
        <w:t xml:space="preserve"> أو هاتفيا</w:t>
      </w:r>
      <w:r w:rsidR="00651C48" w:rsidRPr="00FD1B89">
        <w:rPr>
          <w:rFonts w:hint="cs"/>
          <w:rtl/>
        </w:rPr>
        <w:t xml:space="preserve">، </w:t>
      </w:r>
      <w:r w:rsidR="002E6544" w:rsidRPr="00FD1B89">
        <w:rPr>
          <w:rFonts w:hint="cs"/>
          <w:rtl/>
        </w:rPr>
        <w:t>عند الاقتضاء</w:t>
      </w:r>
      <w:r w:rsidR="00651C48" w:rsidRPr="00FD1B89">
        <w:rPr>
          <w:rFonts w:hint="cs"/>
          <w:rtl/>
        </w:rPr>
        <w:t xml:space="preserve">، </w:t>
      </w:r>
      <w:r w:rsidR="002E6544" w:rsidRPr="00FD1B89">
        <w:rPr>
          <w:rFonts w:hint="cs"/>
          <w:rtl/>
        </w:rPr>
        <w:t>عبر مركز الاتصال الخاص بهذه البوابة</w:t>
      </w:r>
      <w:r w:rsidR="00651C48" w:rsidRPr="00FD1B89">
        <w:rPr>
          <w:rFonts w:hint="cs"/>
          <w:rtl/>
        </w:rPr>
        <w:t xml:space="preserve">، </w:t>
      </w:r>
      <w:r w:rsidR="002E6544" w:rsidRPr="00FD1B89">
        <w:rPr>
          <w:rFonts w:hint="cs"/>
          <w:rtl/>
        </w:rPr>
        <w:t>مقابل إشعار آني بالتوصل بالشكاية</w:t>
      </w:r>
      <w:r w:rsidR="00651C48" w:rsidRPr="00FD1B89">
        <w:rPr>
          <w:rFonts w:hint="cs"/>
          <w:rtl/>
        </w:rPr>
        <w:t xml:space="preserve">، </w:t>
      </w:r>
      <w:r w:rsidR="002E6544" w:rsidRPr="00FD1B89">
        <w:rPr>
          <w:rFonts w:hint="cs"/>
          <w:rtl/>
        </w:rPr>
        <w:t>وذلك مع مراعاة مقتضيات المادة 6 بعده.</w:t>
      </w:r>
    </w:p>
    <w:p w:rsidR="002E6544" w:rsidRPr="00FD1B89" w:rsidRDefault="001A57B0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 </w:t>
      </w:r>
      <w:r w:rsidR="002E6544" w:rsidRPr="00FD1B89">
        <w:rPr>
          <w:rFonts w:hint="cs"/>
          <w:rtl/>
        </w:rPr>
        <w:t>تقيد الشكاية المتوصل بها</w:t>
      </w:r>
      <w:r w:rsidR="00651C48" w:rsidRPr="00FD1B89">
        <w:rPr>
          <w:rFonts w:hint="cs"/>
          <w:rtl/>
        </w:rPr>
        <w:t xml:space="preserve">، </w:t>
      </w:r>
      <w:r w:rsidR="002E6544" w:rsidRPr="00FD1B89">
        <w:rPr>
          <w:rFonts w:hint="cs"/>
          <w:rtl/>
        </w:rPr>
        <w:t>وجوبا</w:t>
      </w:r>
      <w:r w:rsidR="00651C48" w:rsidRPr="00FD1B89">
        <w:rPr>
          <w:rFonts w:hint="cs"/>
          <w:rtl/>
        </w:rPr>
        <w:t xml:space="preserve">، </w:t>
      </w:r>
      <w:r w:rsidR="002E6544" w:rsidRPr="00FD1B89">
        <w:rPr>
          <w:rFonts w:hint="cs"/>
          <w:rtl/>
        </w:rPr>
        <w:t>بالسجل الإلكتروني المحدث لهذا الغرض بالبوابة الوطنية للشكايات.</w:t>
      </w:r>
    </w:p>
    <w:p w:rsidR="002E6544" w:rsidRPr="00FD1B89" w:rsidRDefault="002E6544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6</w:t>
      </w:r>
    </w:p>
    <w:p w:rsidR="002E6544" w:rsidRPr="00FD1B89" w:rsidRDefault="001A57B0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 </w:t>
      </w:r>
      <w:r w:rsidR="002E6544" w:rsidRPr="00FD1B89">
        <w:rPr>
          <w:rFonts w:hint="cs"/>
          <w:rtl/>
        </w:rPr>
        <w:t>استثناء من مقتضيات المادة 5 أعلاه،</w:t>
      </w:r>
      <w:r w:rsidR="00651C48" w:rsidRPr="00FD1B89">
        <w:t xml:space="preserve"> </w:t>
      </w:r>
      <w:r w:rsidR="002E6544" w:rsidRPr="00FD1B89">
        <w:rPr>
          <w:rFonts w:hint="cs"/>
          <w:rtl/>
        </w:rPr>
        <w:t>تتلقى إدارة الدفاع الوطني شكايات المرتفقين كتابة عن طريق البريد العادي أو المضمون</w:t>
      </w:r>
      <w:r w:rsidR="00651C48" w:rsidRPr="00FD1B89">
        <w:rPr>
          <w:rFonts w:hint="cs"/>
          <w:rtl/>
        </w:rPr>
        <w:t xml:space="preserve">، </w:t>
      </w:r>
      <w:r w:rsidR="002E6544" w:rsidRPr="00FD1B89">
        <w:rPr>
          <w:rFonts w:hint="cs"/>
          <w:rtl/>
        </w:rPr>
        <w:t>مقابل إشعار بالتوصل بالشكاية يوجه إلى المرتفق بالعنوان الوارد فيها داخل أجل لا يتعدى عشرة أيام من أيام العمل.</w:t>
      </w:r>
    </w:p>
    <w:p w:rsidR="00DC1C35" w:rsidRPr="00FD1B89" w:rsidRDefault="00546DF2" w:rsidP="00542980">
      <w:pPr>
        <w:pStyle w:val="Style9"/>
        <w:rPr>
          <w:rtl/>
        </w:rPr>
      </w:pPr>
      <w:r w:rsidRPr="00FD1B89">
        <w:rPr>
          <w:rFonts w:hint="cs"/>
          <w:rtl/>
        </w:rPr>
        <w:t>تقيد الشكاية المتوصل بها،</w:t>
      </w:r>
      <w:r w:rsidR="00651C48" w:rsidRPr="00FD1B89">
        <w:t xml:space="preserve"> </w:t>
      </w:r>
      <w:r w:rsidRPr="00FD1B89">
        <w:rPr>
          <w:rFonts w:hint="cs"/>
          <w:rtl/>
        </w:rPr>
        <w:t>بسجل خاص يحدث لهذا الغرض.</w:t>
      </w:r>
    </w:p>
    <w:p w:rsidR="00546DF2" w:rsidRPr="00FD1B89" w:rsidRDefault="00546DF2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7</w:t>
      </w:r>
    </w:p>
    <w:p w:rsidR="00DC1C35" w:rsidRPr="00FD1B89" w:rsidRDefault="001A57B0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 </w:t>
      </w:r>
      <w:r w:rsidR="00CC7BA5" w:rsidRPr="00FD1B89">
        <w:rPr>
          <w:rFonts w:hint="cs"/>
          <w:rtl/>
        </w:rPr>
        <w:t xml:space="preserve"> </w:t>
      </w:r>
      <w:r w:rsidR="00546DF2" w:rsidRPr="00FD1B89">
        <w:rPr>
          <w:rFonts w:hint="cs"/>
          <w:rtl/>
        </w:rPr>
        <w:t>يتم تقديم الشكاية وفق نموذج يحدد بقرار للس</w:t>
      </w:r>
      <w:r w:rsidR="00651C48" w:rsidRPr="00FD1B89">
        <w:rPr>
          <w:rFonts w:hint="cs"/>
          <w:rtl/>
        </w:rPr>
        <w:t>ل</w:t>
      </w:r>
      <w:r w:rsidR="00546DF2" w:rsidRPr="00FD1B89">
        <w:rPr>
          <w:rFonts w:hint="cs"/>
          <w:rtl/>
        </w:rPr>
        <w:t xml:space="preserve">طة الحكومية المكلفة بإصلاح الإدارة </w:t>
      </w:r>
      <w:r w:rsidR="00651C48" w:rsidRPr="00FD1B89">
        <w:rPr>
          <w:rFonts w:hint="cs"/>
          <w:rtl/>
        </w:rPr>
        <w:t>و</w:t>
      </w:r>
      <w:r w:rsidR="00546DF2" w:rsidRPr="00FD1B89">
        <w:rPr>
          <w:rFonts w:hint="cs"/>
          <w:rtl/>
        </w:rPr>
        <w:t>بالوظيفة العمومية</w:t>
      </w:r>
      <w:r w:rsidR="00651C48" w:rsidRPr="00FD1B89">
        <w:rPr>
          <w:rFonts w:hint="cs"/>
          <w:rtl/>
        </w:rPr>
        <w:t xml:space="preserve">، </w:t>
      </w:r>
      <w:r w:rsidR="00546DF2" w:rsidRPr="00FD1B89">
        <w:rPr>
          <w:rFonts w:hint="cs"/>
          <w:rtl/>
        </w:rPr>
        <w:t>يتضمن</w:t>
      </w:r>
      <w:r w:rsidR="00651C48" w:rsidRPr="00FD1B89">
        <w:rPr>
          <w:rFonts w:hint="cs"/>
          <w:rtl/>
        </w:rPr>
        <w:t xml:space="preserve">، </w:t>
      </w:r>
      <w:r w:rsidR="00546DF2" w:rsidRPr="00FD1B89">
        <w:rPr>
          <w:rFonts w:hint="cs"/>
          <w:rtl/>
        </w:rPr>
        <w:t>على الخصوص،</w:t>
      </w:r>
      <w:r w:rsidR="00651C48" w:rsidRPr="00FD1B89">
        <w:rPr>
          <w:rFonts w:hint="cs"/>
          <w:rtl/>
        </w:rPr>
        <w:t xml:space="preserve"> </w:t>
      </w:r>
      <w:r w:rsidR="00546DF2" w:rsidRPr="00FD1B89">
        <w:rPr>
          <w:rFonts w:hint="cs"/>
          <w:rtl/>
        </w:rPr>
        <w:t xml:space="preserve">البيانات المتعلقة بالمرتفق </w:t>
      </w:r>
      <w:r w:rsidR="00651C48" w:rsidRPr="00FD1B89">
        <w:rPr>
          <w:rFonts w:hint="cs"/>
          <w:rtl/>
        </w:rPr>
        <w:t>و</w:t>
      </w:r>
      <w:r w:rsidR="00546DF2" w:rsidRPr="00FD1B89">
        <w:rPr>
          <w:rFonts w:hint="cs"/>
          <w:rtl/>
        </w:rPr>
        <w:t>تلك المتعلقة بموضوع الشكاية.</w:t>
      </w:r>
    </w:p>
    <w:p w:rsidR="00AD51A0" w:rsidRPr="00FD1B89" w:rsidRDefault="00546DF2" w:rsidP="00542980">
      <w:pPr>
        <w:pStyle w:val="Style9"/>
        <w:rPr>
          <w:rtl/>
        </w:rPr>
      </w:pPr>
      <w:r w:rsidRPr="00FD1B89">
        <w:rPr>
          <w:rFonts w:hint="cs"/>
          <w:rtl/>
        </w:rPr>
        <w:lastRenderedPageBreak/>
        <w:t>كما يحدد هذا القرار نموذج الإشعار بالتوصل،</w:t>
      </w:r>
      <w:r w:rsidR="00651C48" w:rsidRPr="00FD1B89">
        <w:rPr>
          <w:rFonts w:hint="cs"/>
          <w:rtl/>
        </w:rPr>
        <w:t xml:space="preserve"> </w:t>
      </w:r>
      <w:r w:rsidRPr="00FD1B89">
        <w:rPr>
          <w:rFonts w:hint="cs"/>
          <w:rtl/>
        </w:rPr>
        <w:t>المشار إليه في المادتين 5 و</w:t>
      </w:r>
      <w:r w:rsidR="00651C48" w:rsidRPr="00FD1B89">
        <w:rPr>
          <w:rFonts w:hint="cs"/>
          <w:rtl/>
        </w:rPr>
        <w:t>6 أعلاه</w:t>
      </w:r>
      <w:r w:rsidRPr="00FD1B89">
        <w:rPr>
          <w:rFonts w:hint="cs"/>
          <w:rtl/>
        </w:rPr>
        <w:t>.</w:t>
      </w:r>
    </w:p>
    <w:p w:rsidR="00546DF2" w:rsidRPr="00FD1B89" w:rsidRDefault="001A57B0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 </w:t>
      </w:r>
      <w:r w:rsidR="00546DF2" w:rsidRPr="00FD1B89">
        <w:rPr>
          <w:rFonts w:hint="cs"/>
          <w:rtl/>
        </w:rPr>
        <w:t>ترفق الشكاية</w:t>
      </w:r>
      <w:r w:rsidR="00651C48" w:rsidRPr="00FD1B89">
        <w:rPr>
          <w:rFonts w:hint="cs"/>
          <w:rtl/>
        </w:rPr>
        <w:t xml:space="preserve">، </w:t>
      </w:r>
      <w:r w:rsidR="00546DF2" w:rsidRPr="00FD1B89">
        <w:rPr>
          <w:rFonts w:hint="cs"/>
          <w:rtl/>
        </w:rPr>
        <w:t>عند الاقتضاء، بالوثائق والحجج المتعلقة بالبيانات المذكورة.</w:t>
      </w:r>
    </w:p>
    <w:p w:rsidR="00546DF2" w:rsidRPr="00FD1B89" w:rsidRDefault="00546DF2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8</w:t>
      </w:r>
    </w:p>
    <w:p w:rsidR="00546DF2" w:rsidRPr="00FD1B89" w:rsidRDefault="001A57B0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 </w:t>
      </w:r>
      <w:r w:rsidR="00546DF2" w:rsidRPr="00FD1B89">
        <w:rPr>
          <w:rFonts w:hint="cs"/>
          <w:rtl/>
        </w:rPr>
        <w:t>بتعين على الإدارة</w:t>
      </w:r>
      <w:r w:rsidR="00651C48" w:rsidRPr="00FD1B89">
        <w:rPr>
          <w:rFonts w:hint="cs"/>
          <w:rtl/>
        </w:rPr>
        <w:t xml:space="preserve">، </w:t>
      </w:r>
      <w:r w:rsidR="00546DF2" w:rsidRPr="00FD1B89">
        <w:rPr>
          <w:rFonts w:hint="cs"/>
          <w:rtl/>
        </w:rPr>
        <w:t>أن تقوم داخل أجل أقصاه ستون (60) يوما من تاريخ التوصل بالشكاية</w:t>
      </w:r>
      <w:r w:rsidR="00651C48" w:rsidRPr="00FD1B89">
        <w:rPr>
          <w:rFonts w:hint="cs"/>
          <w:rtl/>
        </w:rPr>
        <w:t xml:space="preserve">، </w:t>
      </w:r>
      <w:r w:rsidR="00546DF2" w:rsidRPr="00FD1B89">
        <w:rPr>
          <w:rFonts w:hint="cs"/>
          <w:rtl/>
        </w:rPr>
        <w:t xml:space="preserve">بمعالجتها </w:t>
      </w:r>
      <w:r w:rsidR="00651C48" w:rsidRPr="00FD1B89">
        <w:rPr>
          <w:rFonts w:hint="cs"/>
          <w:rtl/>
        </w:rPr>
        <w:t>و</w:t>
      </w:r>
      <w:r w:rsidR="00546DF2" w:rsidRPr="00FD1B89">
        <w:rPr>
          <w:rFonts w:hint="cs"/>
          <w:rtl/>
        </w:rPr>
        <w:t>بالرد عليها</w:t>
      </w:r>
      <w:r w:rsidR="00651C48" w:rsidRPr="00FD1B89">
        <w:rPr>
          <w:rFonts w:hint="cs"/>
          <w:rtl/>
        </w:rPr>
        <w:t xml:space="preserve">، </w:t>
      </w:r>
      <w:r w:rsidR="00546DF2" w:rsidRPr="00FD1B89">
        <w:rPr>
          <w:rFonts w:hint="cs"/>
          <w:rtl/>
        </w:rPr>
        <w:t>بأي وسيلة من الوسائل المتاحة .</w:t>
      </w:r>
    </w:p>
    <w:p w:rsidR="00546DF2" w:rsidRPr="00FD1B89" w:rsidRDefault="00546DF2" w:rsidP="00542980">
      <w:pPr>
        <w:pStyle w:val="Style9"/>
        <w:rPr>
          <w:rtl/>
        </w:rPr>
      </w:pPr>
      <w:r w:rsidRPr="00FD1B89">
        <w:rPr>
          <w:rFonts w:hint="cs"/>
          <w:rtl/>
        </w:rPr>
        <w:t>يقيد الرد على الشكاية بالسجل المشار إليه في المادتين 5و6 أعلاه حسب الحالة.</w:t>
      </w:r>
    </w:p>
    <w:p w:rsidR="00546DF2" w:rsidRPr="00FD1B89" w:rsidRDefault="00546DF2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المادة9</w:t>
      </w:r>
    </w:p>
    <w:p w:rsidR="00C12013" w:rsidRPr="00FD1B89" w:rsidRDefault="001A57B0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 </w:t>
      </w:r>
      <w:r w:rsidR="00C12013" w:rsidRPr="00FD1B89">
        <w:rPr>
          <w:rFonts w:hint="cs"/>
          <w:rtl/>
        </w:rPr>
        <w:t xml:space="preserve">تحال الشكاية المتوصل بها عن طريق البوابة الوطنية للشكايات إلى الإدارة المعنية قصد دراستها </w:t>
      </w:r>
      <w:r w:rsidR="00651C48" w:rsidRPr="00FD1B89">
        <w:rPr>
          <w:rFonts w:hint="cs"/>
          <w:rtl/>
        </w:rPr>
        <w:t>و</w:t>
      </w:r>
      <w:r w:rsidR="00C12013" w:rsidRPr="00FD1B89">
        <w:rPr>
          <w:rFonts w:hint="cs"/>
          <w:rtl/>
        </w:rPr>
        <w:t xml:space="preserve">معالجتها </w:t>
      </w:r>
      <w:r w:rsidR="00651C48" w:rsidRPr="00FD1B89">
        <w:rPr>
          <w:rFonts w:hint="cs"/>
          <w:rtl/>
        </w:rPr>
        <w:t>و</w:t>
      </w:r>
      <w:r w:rsidR="00C12013" w:rsidRPr="00FD1B89">
        <w:rPr>
          <w:rFonts w:hint="cs"/>
          <w:rtl/>
        </w:rPr>
        <w:t>البت فيها.</w:t>
      </w:r>
    </w:p>
    <w:p w:rsidR="00C12013" w:rsidRPr="00FD1B89" w:rsidRDefault="00C12013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10</w:t>
      </w:r>
    </w:p>
    <w:p w:rsidR="00C12013" w:rsidRPr="00FD1B89" w:rsidRDefault="001A57B0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 </w:t>
      </w:r>
      <w:r w:rsidR="00C12013" w:rsidRPr="00FD1B89">
        <w:rPr>
          <w:rFonts w:hint="cs"/>
          <w:rtl/>
        </w:rPr>
        <w:t xml:space="preserve">يتعين أن تدرج </w:t>
      </w:r>
      <w:r w:rsidR="00C660ED" w:rsidRPr="00FD1B89">
        <w:rPr>
          <w:rFonts w:hint="cs"/>
          <w:rtl/>
        </w:rPr>
        <w:t>بالدعامة التي تتضمن الرد على الشكاية كل البيانات الضرورية</w:t>
      </w:r>
      <w:r w:rsidR="00651C48" w:rsidRPr="00FD1B89">
        <w:rPr>
          <w:rFonts w:hint="cs"/>
          <w:rtl/>
        </w:rPr>
        <w:t xml:space="preserve">، </w:t>
      </w:r>
      <w:r w:rsidR="00C660ED" w:rsidRPr="00FD1B89">
        <w:rPr>
          <w:rFonts w:hint="cs"/>
          <w:rtl/>
        </w:rPr>
        <w:t>ولاسيما ما</w:t>
      </w:r>
      <w:r w:rsidR="00651C48" w:rsidRPr="00FD1B89">
        <w:rPr>
          <w:rFonts w:hint="cs"/>
          <w:rtl/>
        </w:rPr>
        <w:t xml:space="preserve"> </w:t>
      </w:r>
      <w:r w:rsidR="00C660ED" w:rsidRPr="00FD1B89">
        <w:rPr>
          <w:rFonts w:hint="cs"/>
          <w:rtl/>
        </w:rPr>
        <w:t>يلي:</w:t>
      </w:r>
    </w:p>
    <w:p w:rsidR="00C660ED" w:rsidRPr="00FD1B89" w:rsidRDefault="00CC7BA5" w:rsidP="00542980">
      <w:pPr>
        <w:pStyle w:val="Style9"/>
        <w:numPr>
          <w:ilvl w:val="0"/>
          <w:numId w:val="18"/>
        </w:numPr>
      </w:pPr>
      <w:r w:rsidRPr="00FD1B89">
        <w:rPr>
          <w:rFonts w:hint="cs"/>
          <w:rtl/>
        </w:rPr>
        <w:t xml:space="preserve">عنوان </w:t>
      </w:r>
      <w:r w:rsidR="00651C48" w:rsidRPr="00FD1B89">
        <w:rPr>
          <w:rFonts w:hint="cs"/>
          <w:rtl/>
        </w:rPr>
        <w:t>الإدارة</w:t>
      </w:r>
      <w:r w:rsidR="00C660ED" w:rsidRPr="00FD1B89">
        <w:rPr>
          <w:rFonts w:hint="cs"/>
          <w:rtl/>
        </w:rPr>
        <w:t xml:space="preserve"> المعنية </w:t>
      </w:r>
      <w:r w:rsidR="00651C48" w:rsidRPr="00FD1B89">
        <w:rPr>
          <w:rFonts w:hint="cs"/>
          <w:rtl/>
        </w:rPr>
        <w:t>و</w:t>
      </w:r>
      <w:r w:rsidR="00C660ED" w:rsidRPr="00FD1B89">
        <w:rPr>
          <w:rFonts w:hint="cs"/>
          <w:rtl/>
        </w:rPr>
        <w:t xml:space="preserve">أرقام الهاتف </w:t>
      </w:r>
      <w:r w:rsidR="00651C48" w:rsidRPr="00FD1B89">
        <w:rPr>
          <w:rFonts w:hint="cs"/>
          <w:rtl/>
        </w:rPr>
        <w:t>و</w:t>
      </w:r>
      <w:r w:rsidR="00C660ED" w:rsidRPr="00FD1B89">
        <w:rPr>
          <w:rFonts w:hint="cs"/>
          <w:rtl/>
        </w:rPr>
        <w:t xml:space="preserve">الفاكس الخاصة </w:t>
      </w:r>
      <w:r w:rsidR="003B16B5" w:rsidRPr="00FD1B89">
        <w:rPr>
          <w:rFonts w:hint="cs"/>
          <w:rtl/>
        </w:rPr>
        <w:t>بها؛</w:t>
      </w:r>
    </w:p>
    <w:p w:rsidR="00C660ED" w:rsidRPr="00FD1B89" w:rsidRDefault="00C660ED" w:rsidP="00542980">
      <w:pPr>
        <w:pStyle w:val="Style9"/>
        <w:numPr>
          <w:ilvl w:val="0"/>
          <w:numId w:val="18"/>
        </w:numPr>
      </w:pPr>
      <w:r w:rsidRPr="00FD1B89">
        <w:rPr>
          <w:rFonts w:hint="cs"/>
          <w:rtl/>
        </w:rPr>
        <w:t>موقعها وعنوانها الإلكترونيان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عند الاقتضاء.</w:t>
      </w:r>
    </w:p>
    <w:p w:rsidR="00C660ED" w:rsidRPr="00FD1B89" w:rsidRDefault="00C660ED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11</w:t>
      </w:r>
    </w:p>
    <w:p w:rsidR="00C660ED" w:rsidRPr="00FD1B89" w:rsidRDefault="00C660ED" w:rsidP="00542980">
      <w:pPr>
        <w:pStyle w:val="Style9"/>
        <w:rPr>
          <w:rtl/>
        </w:rPr>
      </w:pPr>
      <w:r w:rsidRPr="00FD1B89">
        <w:rPr>
          <w:rFonts w:hint="cs"/>
          <w:rtl/>
        </w:rPr>
        <w:t>يتم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داخل أجل خمسة عش( 15) يوما من تاريخ التوصل بالشكاية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توجيه رد معلل إلى المرتفق في الحالتين التاليتين :</w:t>
      </w:r>
    </w:p>
    <w:p w:rsidR="00C660ED" w:rsidRPr="00FD1B89" w:rsidRDefault="00C660ED" w:rsidP="00542980">
      <w:pPr>
        <w:pStyle w:val="Style9"/>
        <w:numPr>
          <w:ilvl w:val="0"/>
          <w:numId w:val="17"/>
        </w:numPr>
      </w:pPr>
      <w:r w:rsidRPr="00FD1B89">
        <w:rPr>
          <w:rFonts w:hint="cs"/>
          <w:rtl/>
        </w:rPr>
        <w:t>عدم تقديم الشكاية وفق النموذج المشار إليه في المادة 7 أعلاه ؛</w:t>
      </w:r>
    </w:p>
    <w:p w:rsidR="00C660ED" w:rsidRPr="00FD1B89" w:rsidRDefault="00C660ED" w:rsidP="00542980">
      <w:pPr>
        <w:pStyle w:val="Style9"/>
        <w:numPr>
          <w:ilvl w:val="0"/>
          <w:numId w:val="17"/>
        </w:numPr>
      </w:pPr>
      <w:r w:rsidRPr="00FD1B89">
        <w:rPr>
          <w:rFonts w:hint="cs"/>
          <w:rtl/>
        </w:rPr>
        <w:t xml:space="preserve">عدم وضوح الشكاية أو عدم إرفاقها بالوثائق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الحجج المشار إليها في المادة المذكورة .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يتم في هاتين الحالتين معالجة هذه الشكاية بعد استيفائها للشروط المطلوبة.</w:t>
      </w:r>
    </w:p>
    <w:p w:rsidR="00C660ED" w:rsidRPr="00FD1B89" w:rsidRDefault="00C660ED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12</w:t>
      </w:r>
    </w:p>
    <w:p w:rsidR="00C660ED" w:rsidRPr="00FD1B89" w:rsidRDefault="00C660ED" w:rsidP="00542980">
      <w:pPr>
        <w:pStyle w:val="Style9"/>
        <w:rPr>
          <w:rtl/>
        </w:rPr>
      </w:pPr>
      <w:r w:rsidRPr="00FD1B89">
        <w:rPr>
          <w:rFonts w:hint="cs"/>
          <w:rtl/>
        </w:rPr>
        <w:t>لا تتم معالجة الشكاية في الحالات التالية :</w:t>
      </w:r>
    </w:p>
    <w:p w:rsidR="00C660ED" w:rsidRPr="00FD1B89" w:rsidRDefault="00C660ED" w:rsidP="00542980">
      <w:pPr>
        <w:pStyle w:val="Style9"/>
        <w:numPr>
          <w:ilvl w:val="0"/>
          <w:numId w:val="16"/>
        </w:numPr>
      </w:pPr>
      <w:r w:rsidRPr="00FD1B89">
        <w:rPr>
          <w:rFonts w:hint="cs"/>
          <w:rtl/>
        </w:rPr>
        <w:lastRenderedPageBreak/>
        <w:t xml:space="preserve">إذا كان موضوعها معروضا على القضاء أو على أي جهة مختصة بموجب النصوص التشريعية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التنظيمية الجاري بها العمل أو اذا سبق ان صدر بش</w:t>
      </w:r>
      <w:r w:rsidR="00D95A94" w:rsidRPr="00FD1B89">
        <w:rPr>
          <w:rFonts w:hint="cs"/>
          <w:rtl/>
        </w:rPr>
        <w:t>أنه مقرر قضائي مكتسب لقوة الشيء المقضي به ؛</w:t>
      </w:r>
    </w:p>
    <w:p w:rsidR="00D95A94" w:rsidRPr="00FD1B89" w:rsidRDefault="00CC7BA5" w:rsidP="00542980">
      <w:pPr>
        <w:pStyle w:val="Style9"/>
        <w:numPr>
          <w:ilvl w:val="0"/>
          <w:numId w:val="16"/>
        </w:numPr>
      </w:pPr>
      <w:r w:rsidRPr="00FD1B89">
        <w:rPr>
          <w:rFonts w:hint="cs"/>
          <w:rtl/>
        </w:rPr>
        <w:t>عدم اختصاص الإ</w:t>
      </w:r>
      <w:r w:rsidR="00D95A94" w:rsidRPr="00FD1B89">
        <w:rPr>
          <w:rFonts w:hint="cs"/>
          <w:rtl/>
        </w:rPr>
        <w:t xml:space="preserve">دارة في </w:t>
      </w:r>
      <w:r w:rsidR="003B16B5" w:rsidRPr="00FD1B89">
        <w:rPr>
          <w:rFonts w:hint="cs"/>
          <w:rtl/>
        </w:rPr>
        <w:t>موضوع الشكاية التي تلقتها</w:t>
      </w:r>
      <w:r w:rsidR="00D95A94" w:rsidRPr="00FD1B89">
        <w:rPr>
          <w:rFonts w:hint="cs"/>
          <w:rtl/>
        </w:rPr>
        <w:t>.</w:t>
      </w:r>
      <w:r w:rsidR="003B16B5" w:rsidRPr="00FD1B89">
        <w:rPr>
          <w:rFonts w:hint="cs"/>
          <w:rtl/>
        </w:rPr>
        <w:t xml:space="preserve"> </w:t>
      </w:r>
      <w:r w:rsidR="00651C48" w:rsidRPr="00FD1B89">
        <w:rPr>
          <w:rFonts w:hint="cs"/>
          <w:rtl/>
        </w:rPr>
        <w:t>و</w:t>
      </w:r>
      <w:r w:rsidR="00D95A94" w:rsidRPr="00FD1B89">
        <w:rPr>
          <w:rFonts w:hint="cs"/>
          <w:rtl/>
        </w:rPr>
        <w:t>في هذه الحالة</w:t>
      </w:r>
      <w:r w:rsidR="00651C48" w:rsidRPr="00FD1B89">
        <w:rPr>
          <w:rFonts w:hint="cs"/>
          <w:rtl/>
        </w:rPr>
        <w:t xml:space="preserve">، </w:t>
      </w:r>
      <w:r w:rsidR="00D95A94" w:rsidRPr="00FD1B89">
        <w:rPr>
          <w:rFonts w:hint="cs"/>
          <w:rtl/>
        </w:rPr>
        <w:t xml:space="preserve">يتم توجيه </w:t>
      </w:r>
      <w:r w:rsidR="00651C48" w:rsidRPr="00FD1B89">
        <w:rPr>
          <w:rFonts w:hint="cs"/>
          <w:rtl/>
        </w:rPr>
        <w:t>و</w:t>
      </w:r>
      <w:r w:rsidR="00D95A94" w:rsidRPr="00FD1B89">
        <w:rPr>
          <w:rFonts w:hint="cs"/>
          <w:rtl/>
        </w:rPr>
        <w:t xml:space="preserve">إرشاد المشتكي إذا تأتى </w:t>
      </w:r>
      <w:r w:rsidR="003B16B5" w:rsidRPr="00FD1B89">
        <w:rPr>
          <w:rFonts w:hint="cs"/>
          <w:rtl/>
        </w:rPr>
        <w:t>ذلك؛</w:t>
      </w:r>
    </w:p>
    <w:p w:rsidR="00D95A94" w:rsidRPr="00FD1B89" w:rsidRDefault="00D95A94" w:rsidP="00542980">
      <w:pPr>
        <w:pStyle w:val="Style9"/>
        <w:numPr>
          <w:ilvl w:val="0"/>
          <w:numId w:val="16"/>
        </w:numPr>
      </w:pPr>
      <w:r w:rsidRPr="00FD1B89">
        <w:rPr>
          <w:rFonts w:hint="cs"/>
          <w:rtl/>
        </w:rPr>
        <w:t>إذا تبين أن الشكاية كيدية أو تتضمن سبا أو قدفا .</w:t>
      </w:r>
    </w:p>
    <w:p w:rsidR="00D95A94" w:rsidRPr="00FD1B89" w:rsidRDefault="00D95A94" w:rsidP="00542980">
      <w:pPr>
        <w:pStyle w:val="Style9"/>
        <w:rPr>
          <w:rtl/>
        </w:rPr>
      </w:pPr>
      <w:r w:rsidRPr="00FD1B89">
        <w:rPr>
          <w:rFonts w:hint="cs"/>
          <w:rtl/>
        </w:rPr>
        <w:t>ويتعين في جميع هذه الحالات توجيه رد معلل إلى المرتفق .</w:t>
      </w:r>
    </w:p>
    <w:p w:rsidR="00D95A94" w:rsidRPr="00FD1B89" w:rsidRDefault="00D95A94" w:rsidP="00542980">
      <w:pPr>
        <w:pStyle w:val="Style9"/>
        <w:rPr>
          <w:rtl/>
        </w:rPr>
      </w:pPr>
      <w:r w:rsidRPr="00FD1B89">
        <w:rPr>
          <w:rFonts w:hint="cs"/>
          <w:rtl/>
        </w:rPr>
        <w:t>إذا تبين أن موضوع الشكاية أو الوثائق المرفقة بها تستلزم تحريك مسطر</w:t>
      </w:r>
      <w:r w:rsidR="00CC7BA5" w:rsidRPr="00FD1B89">
        <w:rPr>
          <w:rFonts w:hint="cs"/>
          <w:rtl/>
        </w:rPr>
        <w:t>ة المتابعة القضائية</w:t>
      </w:r>
      <w:r w:rsidR="00651C48" w:rsidRPr="00FD1B89">
        <w:rPr>
          <w:rFonts w:hint="cs"/>
          <w:rtl/>
        </w:rPr>
        <w:t xml:space="preserve">، </w:t>
      </w:r>
      <w:r w:rsidR="00CC7BA5" w:rsidRPr="00FD1B89">
        <w:rPr>
          <w:rFonts w:hint="cs"/>
          <w:rtl/>
        </w:rPr>
        <w:t>وجب على الإ</w:t>
      </w:r>
      <w:r w:rsidRPr="00FD1B89">
        <w:rPr>
          <w:rFonts w:hint="cs"/>
          <w:rtl/>
        </w:rPr>
        <w:t>دارة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إما توجيه المرتفق المعني بالأمر إلى القضاء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أو إحالة الشكاية على الجهات القضائية المختصة عند الاقتضاء.</w:t>
      </w:r>
    </w:p>
    <w:p w:rsidR="00D95A94" w:rsidRPr="00FD1B89" w:rsidRDefault="00D95A94" w:rsidP="001C5801">
      <w:pPr>
        <w:pStyle w:val="a0"/>
        <w:rPr>
          <w:color w:val="auto"/>
          <w:sz w:val="42"/>
          <w:szCs w:val="42"/>
          <w:rtl/>
        </w:rPr>
      </w:pPr>
      <w:bookmarkStart w:id="5" w:name="_Toc6491744"/>
      <w:r w:rsidRPr="00FD1B89">
        <w:rPr>
          <w:rFonts w:hint="cs"/>
          <w:color w:val="auto"/>
          <w:sz w:val="42"/>
          <w:szCs w:val="42"/>
          <w:rtl/>
        </w:rPr>
        <w:t>الباب الرابع</w:t>
      </w:r>
      <w:r w:rsidR="001A57B0" w:rsidRPr="00FD1B89">
        <w:rPr>
          <w:rFonts w:hint="cs"/>
          <w:color w:val="auto"/>
          <w:sz w:val="42"/>
          <w:szCs w:val="42"/>
          <w:rtl/>
        </w:rPr>
        <w:t xml:space="preserve">: </w:t>
      </w:r>
      <w:r w:rsidRPr="00FD1B89">
        <w:rPr>
          <w:rFonts w:hint="cs"/>
          <w:color w:val="auto"/>
          <w:sz w:val="42"/>
          <w:szCs w:val="42"/>
          <w:rtl/>
        </w:rPr>
        <w:t xml:space="preserve">وحدات تلقي الشكايات </w:t>
      </w:r>
      <w:r w:rsidR="00651C48" w:rsidRPr="00FD1B89">
        <w:rPr>
          <w:rFonts w:hint="cs"/>
          <w:color w:val="auto"/>
          <w:sz w:val="42"/>
          <w:szCs w:val="42"/>
          <w:rtl/>
        </w:rPr>
        <w:t>و</w:t>
      </w:r>
      <w:r w:rsidRPr="00FD1B89">
        <w:rPr>
          <w:rFonts w:hint="cs"/>
          <w:color w:val="auto"/>
          <w:sz w:val="42"/>
          <w:szCs w:val="42"/>
          <w:rtl/>
        </w:rPr>
        <w:t>تتبعها ومعالجتها</w:t>
      </w:r>
      <w:bookmarkEnd w:id="5"/>
    </w:p>
    <w:p w:rsidR="00D95A94" w:rsidRPr="00FD1B89" w:rsidRDefault="00D95A94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13</w:t>
      </w:r>
    </w:p>
    <w:p w:rsidR="004923B1" w:rsidRPr="00FD1B89" w:rsidRDefault="004923B1" w:rsidP="00542980">
      <w:pPr>
        <w:pStyle w:val="Style9"/>
        <w:rPr>
          <w:rtl/>
        </w:rPr>
      </w:pPr>
      <w:r w:rsidRPr="00FD1B89">
        <w:rPr>
          <w:rFonts w:hint="cs"/>
          <w:rtl/>
        </w:rPr>
        <w:t>تحدث بقرار لرئيس الإدارة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وحسب ما تقتضيه ضرورة المصلحة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 xml:space="preserve">وحدة أو أكثر على مستوى كل مؤسسة عمومية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شخص اعتباري معني</w:t>
      </w:r>
      <w:r w:rsidR="00651C48" w:rsidRPr="00FD1B89">
        <w:rPr>
          <w:rFonts w:hint="cs"/>
          <w:rtl/>
        </w:rPr>
        <w:t>،</w:t>
      </w:r>
      <w:r w:rsidRPr="00FD1B89">
        <w:rPr>
          <w:rFonts w:hint="cs"/>
          <w:rtl/>
        </w:rPr>
        <w:t xml:space="preserve"> وكذا على مستوى الإدارة المركزية لكل قطاع وزاري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وعند الاقتضاء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 xml:space="preserve">على مستوى </w:t>
      </w:r>
      <w:r w:rsidR="00CF2694" w:rsidRPr="00FD1B89">
        <w:rPr>
          <w:rFonts w:hint="cs"/>
          <w:rtl/>
        </w:rPr>
        <w:t>المصالح اللاممركزة</w:t>
      </w:r>
      <w:r w:rsidR="00651C48" w:rsidRPr="00FD1B89">
        <w:rPr>
          <w:rFonts w:hint="cs"/>
          <w:rtl/>
        </w:rPr>
        <w:t xml:space="preserve">، </w:t>
      </w:r>
      <w:r w:rsidR="00CF2694" w:rsidRPr="00FD1B89">
        <w:rPr>
          <w:rFonts w:hint="cs"/>
          <w:rtl/>
        </w:rPr>
        <w:t>يعهد إليها بالمهام المحددة في المادة 14 بعده.</w:t>
      </w:r>
    </w:p>
    <w:p w:rsidR="00CF2694" w:rsidRPr="00FD1B89" w:rsidRDefault="00CF2694" w:rsidP="00542980">
      <w:pPr>
        <w:pStyle w:val="Style9"/>
        <w:rPr>
          <w:rtl/>
        </w:rPr>
      </w:pPr>
      <w:r w:rsidRPr="00FD1B89">
        <w:rPr>
          <w:rFonts w:hint="cs"/>
          <w:rtl/>
        </w:rPr>
        <w:t>تناط مهمة</w:t>
      </w:r>
      <w:r w:rsidR="00CC7BA5" w:rsidRPr="00FD1B89">
        <w:rPr>
          <w:rFonts w:hint="cs"/>
          <w:rtl/>
        </w:rPr>
        <w:t xml:space="preserve"> الإشراف على الوحدة</w:t>
      </w:r>
      <w:r w:rsidR="00651C48" w:rsidRPr="00FD1B89">
        <w:rPr>
          <w:rFonts w:hint="cs"/>
          <w:rtl/>
        </w:rPr>
        <w:t xml:space="preserve">، </w:t>
      </w:r>
      <w:r w:rsidR="00CC7BA5" w:rsidRPr="00FD1B89">
        <w:rPr>
          <w:rFonts w:hint="cs"/>
          <w:rtl/>
        </w:rPr>
        <w:t>بالنسبة للإ</w:t>
      </w:r>
      <w:r w:rsidRPr="00FD1B89">
        <w:rPr>
          <w:rFonts w:hint="cs"/>
          <w:rtl/>
        </w:rPr>
        <w:t>دارة المركزية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للمفتش العام للقطاع الوزاري المعني أو أي مسؤول يتم تكليفه لهذا الغرض.</w:t>
      </w:r>
    </w:p>
    <w:p w:rsidR="00CF2694" w:rsidRPr="00FD1B89" w:rsidRDefault="00CF2694" w:rsidP="00542980">
      <w:pPr>
        <w:pStyle w:val="Style9"/>
        <w:rPr>
          <w:rtl/>
        </w:rPr>
      </w:pPr>
      <w:r w:rsidRPr="00FD1B89">
        <w:rPr>
          <w:rFonts w:hint="cs"/>
          <w:rtl/>
        </w:rPr>
        <w:t>غير أنه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يمكن الاكتفاء، عند الاقتضاء بتعيين شخص أو أكثر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يتم تأهيله للقيام بالمهام المشار إليها في الفقرة الاولى من هذه المادة .</w:t>
      </w:r>
    </w:p>
    <w:p w:rsidR="00CF2694" w:rsidRPr="00FD1B89" w:rsidRDefault="00CF2694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14</w:t>
      </w:r>
    </w:p>
    <w:p w:rsidR="00CF2694" w:rsidRPr="00FD1B89" w:rsidRDefault="00CF2694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تتولى الوحدة المشار إليها في المادة 13 أعلاه القيام بما </w:t>
      </w:r>
      <w:r w:rsidR="003B16B5" w:rsidRPr="00FD1B89">
        <w:rPr>
          <w:rFonts w:hint="cs"/>
          <w:rtl/>
        </w:rPr>
        <w:t>يلي:</w:t>
      </w:r>
    </w:p>
    <w:p w:rsidR="00CF2694" w:rsidRPr="00FD1B89" w:rsidRDefault="00CC7BA5" w:rsidP="00542980">
      <w:pPr>
        <w:pStyle w:val="Style9"/>
        <w:numPr>
          <w:ilvl w:val="0"/>
          <w:numId w:val="15"/>
        </w:numPr>
      </w:pPr>
      <w:r w:rsidRPr="00FD1B89">
        <w:rPr>
          <w:rFonts w:hint="cs"/>
          <w:rtl/>
        </w:rPr>
        <w:t>تلقي الشكاية</w:t>
      </w:r>
      <w:r w:rsidR="00651C48" w:rsidRPr="00FD1B89">
        <w:rPr>
          <w:rFonts w:hint="cs"/>
          <w:rtl/>
        </w:rPr>
        <w:t xml:space="preserve">، </w:t>
      </w:r>
      <w:r w:rsidR="00CF2694" w:rsidRPr="00FD1B89">
        <w:rPr>
          <w:rFonts w:hint="cs"/>
          <w:rtl/>
        </w:rPr>
        <w:t>وعند الاقتضاء</w:t>
      </w:r>
      <w:r w:rsidR="00651C48" w:rsidRPr="00FD1B89">
        <w:rPr>
          <w:rFonts w:hint="cs"/>
          <w:rtl/>
        </w:rPr>
        <w:t xml:space="preserve">، </w:t>
      </w:r>
      <w:r w:rsidR="00CF2694" w:rsidRPr="00FD1B89">
        <w:rPr>
          <w:rFonts w:hint="cs"/>
          <w:rtl/>
        </w:rPr>
        <w:t>إرشاد المرتفق وتوجيهه ؛</w:t>
      </w:r>
    </w:p>
    <w:p w:rsidR="00CF2694" w:rsidRPr="00FD1B89" w:rsidRDefault="00CF2694" w:rsidP="00542980">
      <w:pPr>
        <w:pStyle w:val="Style9"/>
        <w:numPr>
          <w:ilvl w:val="0"/>
          <w:numId w:val="15"/>
        </w:numPr>
      </w:pPr>
      <w:r w:rsidRPr="00FD1B89">
        <w:rPr>
          <w:rFonts w:hint="cs"/>
          <w:rtl/>
        </w:rPr>
        <w:t>معالجة الشكاية</w:t>
      </w:r>
      <w:r w:rsidR="00651C48" w:rsidRPr="00FD1B89">
        <w:rPr>
          <w:rFonts w:hint="cs"/>
          <w:rtl/>
        </w:rPr>
        <w:t>، و</w:t>
      </w:r>
      <w:r w:rsidRPr="00FD1B89">
        <w:rPr>
          <w:rFonts w:hint="cs"/>
          <w:rtl/>
        </w:rPr>
        <w:t>الرد عليها ؛</w:t>
      </w:r>
    </w:p>
    <w:p w:rsidR="00CF2694" w:rsidRPr="00FD1B89" w:rsidRDefault="00CF2694" w:rsidP="00542980">
      <w:pPr>
        <w:pStyle w:val="Style9"/>
        <w:numPr>
          <w:ilvl w:val="0"/>
          <w:numId w:val="15"/>
        </w:numPr>
      </w:pPr>
      <w:r w:rsidRPr="00FD1B89">
        <w:rPr>
          <w:rFonts w:hint="cs"/>
          <w:rtl/>
        </w:rPr>
        <w:t>مسك السجل المشار إليه في المادتين 5و6</w:t>
      </w:r>
      <w:r w:rsidR="003B16B5" w:rsidRPr="00FD1B89">
        <w:rPr>
          <w:rFonts w:hint="cs"/>
          <w:rtl/>
        </w:rPr>
        <w:t xml:space="preserve"> </w:t>
      </w:r>
      <w:r w:rsidRPr="00FD1B89">
        <w:rPr>
          <w:rFonts w:hint="cs"/>
          <w:rtl/>
        </w:rPr>
        <w:t>أعلاه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 xml:space="preserve">حسب </w:t>
      </w:r>
      <w:r w:rsidR="003B16B5" w:rsidRPr="00FD1B89">
        <w:rPr>
          <w:rFonts w:hint="cs"/>
          <w:rtl/>
        </w:rPr>
        <w:t>الحالة؛</w:t>
      </w:r>
    </w:p>
    <w:p w:rsidR="00CF2694" w:rsidRPr="00FD1B89" w:rsidRDefault="00CF2694" w:rsidP="00542980">
      <w:pPr>
        <w:pStyle w:val="Style9"/>
        <w:numPr>
          <w:ilvl w:val="0"/>
          <w:numId w:val="15"/>
        </w:numPr>
      </w:pPr>
      <w:r w:rsidRPr="00FD1B89">
        <w:rPr>
          <w:rFonts w:hint="cs"/>
          <w:rtl/>
        </w:rPr>
        <w:t xml:space="preserve">تلقي ملاحظات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اقتراحات المرتفقين ؛</w:t>
      </w:r>
    </w:p>
    <w:p w:rsidR="00CF2694" w:rsidRPr="00FD1B89" w:rsidRDefault="00CF2694" w:rsidP="00542980">
      <w:pPr>
        <w:pStyle w:val="Style9"/>
        <w:numPr>
          <w:ilvl w:val="0"/>
          <w:numId w:val="15"/>
        </w:numPr>
      </w:pPr>
      <w:r w:rsidRPr="00FD1B89">
        <w:rPr>
          <w:rFonts w:hint="cs"/>
          <w:rtl/>
        </w:rPr>
        <w:t xml:space="preserve">دراسة الشكايات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 xml:space="preserve">الملاحظات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الاقتراحات ؛</w:t>
      </w:r>
    </w:p>
    <w:p w:rsidR="00CF2694" w:rsidRPr="00FD1B89" w:rsidRDefault="00CF2694" w:rsidP="00542980">
      <w:pPr>
        <w:pStyle w:val="Style9"/>
        <w:numPr>
          <w:ilvl w:val="0"/>
          <w:numId w:val="15"/>
        </w:numPr>
      </w:pPr>
      <w:r w:rsidRPr="00FD1B89">
        <w:rPr>
          <w:rFonts w:hint="cs"/>
          <w:rtl/>
        </w:rPr>
        <w:t xml:space="preserve">إعداد تقرير سنوي بشأن حصيلة أنشطة الوحدة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رفعه إلى رئيس الإدارة .</w:t>
      </w:r>
    </w:p>
    <w:p w:rsidR="005A46D2" w:rsidRPr="00FD1B89" w:rsidRDefault="005A46D2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lastRenderedPageBreak/>
        <w:t>المادة 15</w:t>
      </w:r>
    </w:p>
    <w:p w:rsidR="005A46D2" w:rsidRPr="00FD1B89" w:rsidRDefault="00651C48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يتضمن التقرير المشار إليه </w:t>
      </w:r>
      <w:r w:rsidR="005A46D2" w:rsidRPr="00FD1B89">
        <w:rPr>
          <w:rFonts w:hint="cs"/>
          <w:rtl/>
        </w:rPr>
        <w:t>في المادة 14 أعلاه على الخصوص ما</w:t>
      </w:r>
      <w:r w:rsidR="00094E39" w:rsidRPr="00FD1B89">
        <w:rPr>
          <w:rFonts w:hint="cs"/>
          <w:rtl/>
        </w:rPr>
        <w:t xml:space="preserve"> </w:t>
      </w:r>
      <w:r w:rsidR="003B16B5" w:rsidRPr="00FD1B89">
        <w:rPr>
          <w:rFonts w:hint="cs"/>
          <w:rtl/>
        </w:rPr>
        <w:t>يلي:</w:t>
      </w:r>
    </w:p>
    <w:p w:rsidR="005A46D2" w:rsidRPr="00FD1B89" w:rsidRDefault="005A46D2" w:rsidP="00542980">
      <w:pPr>
        <w:pStyle w:val="Style9"/>
        <w:numPr>
          <w:ilvl w:val="0"/>
          <w:numId w:val="14"/>
        </w:numPr>
      </w:pPr>
      <w:r w:rsidRPr="00FD1B89">
        <w:rPr>
          <w:rFonts w:hint="cs"/>
          <w:rtl/>
        </w:rPr>
        <w:t>جرد لجميع الشكايات التي تم التوصل بها ؛</w:t>
      </w:r>
    </w:p>
    <w:p w:rsidR="005A46D2" w:rsidRPr="00FD1B89" w:rsidRDefault="005A46D2" w:rsidP="00542980">
      <w:pPr>
        <w:pStyle w:val="Style9"/>
        <w:numPr>
          <w:ilvl w:val="0"/>
          <w:numId w:val="14"/>
        </w:numPr>
      </w:pPr>
      <w:r w:rsidRPr="00FD1B89">
        <w:rPr>
          <w:rFonts w:hint="cs"/>
          <w:rtl/>
        </w:rPr>
        <w:t>جرد للردود التي وجهت للمرتفقين ؛</w:t>
      </w:r>
    </w:p>
    <w:p w:rsidR="005A46D2" w:rsidRPr="00FD1B89" w:rsidRDefault="005A46D2" w:rsidP="00542980">
      <w:pPr>
        <w:pStyle w:val="Style9"/>
        <w:numPr>
          <w:ilvl w:val="0"/>
          <w:numId w:val="14"/>
        </w:numPr>
      </w:pPr>
      <w:r w:rsidRPr="00FD1B89">
        <w:rPr>
          <w:rFonts w:hint="cs"/>
          <w:rtl/>
        </w:rPr>
        <w:t>جرد لجميع الملاحظات التي تم التوصل</w:t>
      </w:r>
      <w:r w:rsidR="00CC7BA5" w:rsidRPr="00FD1B89">
        <w:rPr>
          <w:rFonts w:hint="cs"/>
          <w:rtl/>
        </w:rPr>
        <w:t xml:space="preserve"> بها من المرتفقين </w:t>
      </w:r>
      <w:r w:rsidR="00651C48" w:rsidRPr="00FD1B89">
        <w:rPr>
          <w:rFonts w:hint="cs"/>
          <w:rtl/>
        </w:rPr>
        <w:t>و</w:t>
      </w:r>
      <w:r w:rsidR="00CC7BA5" w:rsidRPr="00FD1B89">
        <w:rPr>
          <w:rFonts w:hint="cs"/>
          <w:rtl/>
        </w:rPr>
        <w:t>اقتراحاتهم</w:t>
      </w:r>
      <w:r w:rsidR="00651C48" w:rsidRPr="00FD1B89">
        <w:rPr>
          <w:rFonts w:hint="cs"/>
          <w:rtl/>
        </w:rPr>
        <w:t>،</w:t>
      </w:r>
    </w:p>
    <w:p w:rsidR="005A46D2" w:rsidRPr="00FD1B89" w:rsidRDefault="005A46D2" w:rsidP="00542980">
      <w:pPr>
        <w:pStyle w:val="Style9"/>
        <w:numPr>
          <w:ilvl w:val="0"/>
          <w:numId w:val="14"/>
        </w:numPr>
      </w:pPr>
      <w:r w:rsidRPr="00FD1B89">
        <w:rPr>
          <w:rFonts w:hint="cs"/>
          <w:rtl/>
        </w:rPr>
        <w:t xml:space="preserve">معطيات إحصائية حول معالجة الشكايات التي تم تلقيها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نوعيتها وكذا مواضيعها .</w:t>
      </w:r>
    </w:p>
    <w:p w:rsidR="00CF2694" w:rsidRPr="00FD1B89" w:rsidRDefault="00CF2694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16</w:t>
      </w:r>
    </w:p>
    <w:p w:rsidR="00CF2694" w:rsidRPr="00FD1B89" w:rsidRDefault="00CF2694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توضع رهن إشارة الوحدة الموارد البشرية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الوسائل المادية ال</w:t>
      </w:r>
      <w:r w:rsidR="00CC7BA5" w:rsidRPr="00FD1B89">
        <w:rPr>
          <w:rFonts w:hint="cs"/>
          <w:rtl/>
        </w:rPr>
        <w:t>ل</w:t>
      </w:r>
      <w:r w:rsidRPr="00FD1B89">
        <w:rPr>
          <w:rFonts w:hint="cs"/>
          <w:rtl/>
        </w:rPr>
        <w:t>ازمة لتمكينها من القيام بالمهام المنوطة بها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 xml:space="preserve">لاسيما تلك المتعلقة بتكنولوجيا المعلومات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الاتصال.</w:t>
      </w:r>
    </w:p>
    <w:p w:rsidR="004008AF" w:rsidRPr="00FD1B89" w:rsidRDefault="004008AF" w:rsidP="001C5801">
      <w:pPr>
        <w:pStyle w:val="a0"/>
        <w:rPr>
          <w:color w:val="auto"/>
          <w:sz w:val="42"/>
          <w:szCs w:val="42"/>
          <w:rtl/>
        </w:rPr>
      </w:pPr>
      <w:bookmarkStart w:id="6" w:name="_Toc6491745"/>
      <w:r w:rsidRPr="00FD1B89">
        <w:rPr>
          <w:rFonts w:hint="cs"/>
          <w:color w:val="auto"/>
          <w:sz w:val="42"/>
          <w:szCs w:val="42"/>
          <w:rtl/>
        </w:rPr>
        <w:t>الباب الخامس</w:t>
      </w:r>
      <w:r w:rsidR="001A57B0" w:rsidRPr="00FD1B89">
        <w:rPr>
          <w:rFonts w:hint="cs"/>
          <w:color w:val="auto"/>
          <w:sz w:val="42"/>
          <w:szCs w:val="42"/>
          <w:rtl/>
        </w:rPr>
        <w:t xml:space="preserve">: </w:t>
      </w:r>
      <w:r w:rsidRPr="00FD1B89">
        <w:rPr>
          <w:rFonts w:hint="cs"/>
          <w:color w:val="auto"/>
          <w:sz w:val="42"/>
          <w:szCs w:val="42"/>
          <w:rtl/>
        </w:rPr>
        <w:t xml:space="preserve">مقتضيات مختلفة </w:t>
      </w:r>
      <w:r w:rsidR="00651C48" w:rsidRPr="00FD1B89">
        <w:rPr>
          <w:rFonts w:hint="cs"/>
          <w:color w:val="auto"/>
          <w:sz w:val="42"/>
          <w:szCs w:val="42"/>
          <w:rtl/>
        </w:rPr>
        <w:t>و</w:t>
      </w:r>
      <w:r w:rsidRPr="00FD1B89">
        <w:rPr>
          <w:rFonts w:hint="cs"/>
          <w:color w:val="auto"/>
          <w:sz w:val="42"/>
          <w:szCs w:val="42"/>
          <w:rtl/>
        </w:rPr>
        <w:t>ختامية</w:t>
      </w:r>
      <w:bookmarkEnd w:id="6"/>
    </w:p>
    <w:p w:rsidR="004008AF" w:rsidRPr="00FD1B89" w:rsidRDefault="000572E6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المادة17</w:t>
      </w:r>
    </w:p>
    <w:p w:rsidR="000572E6" w:rsidRPr="00FD1B89" w:rsidRDefault="000572E6" w:rsidP="00542980">
      <w:pPr>
        <w:pStyle w:val="Style9"/>
        <w:rPr>
          <w:rtl/>
        </w:rPr>
      </w:pPr>
      <w:r w:rsidRPr="00FD1B89">
        <w:rPr>
          <w:rFonts w:hint="cs"/>
          <w:rtl/>
        </w:rPr>
        <w:t>يمكن للإدارة إنجاز كل دراسة أو بحث بشأن</w:t>
      </w:r>
      <w:r w:rsidR="00CC7BA5" w:rsidRPr="00FD1B89">
        <w:rPr>
          <w:rFonts w:hint="cs"/>
          <w:rtl/>
        </w:rPr>
        <w:t xml:space="preserve"> ملاحظات المرتفقين </w:t>
      </w:r>
      <w:r w:rsidR="00651C48" w:rsidRPr="00FD1B89">
        <w:rPr>
          <w:rFonts w:hint="cs"/>
          <w:rtl/>
        </w:rPr>
        <w:t>و</w:t>
      </w:r>
      <w:r w:rsidR="00CC7BA5" w:rsidRPr="00FD1B89">
        <w:rPr>
          <w:rFonts w:hint="cs"/>
          <w:rtl/>
        </w:rPr>
        <w:t>اقتراحاتهم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وكذا بشان موضوع الشكايات المقدمة من قبلهم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لاستغلا</w:t>
      </w:r>
      <w:r w:rsidR="00CC7BA5" w:rsidRPr="00FD1B89">
        <w:rPr>
          <w:rFonts w:hint="cs"/>
          <w:rtl/>
        </w:rPr>
        <w:t>ل</w:t>
      </w:r>
      <w:r w:rsidRPr="00FD1B89">
        <w:rPr>
          <w:rFonts w:hint="cs"/>
          <w:rtl/>
        </w:rPr>
        <w:t xml:space="preserve"> المعطيات المتعلقة بها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من أجل الرفع من جودة الخدمات العمومية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وتحسين أداء الإدارة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شريطة مراعاة التشريع المتعلق بحماية المعطيات ذات الطابع الشخصي.</w:t>
      </w:r>
    </w:p>
    <w:p w:rsidR="000572E6" w:rsidRPr="00FD1B89" w:rsidRDefault="000572E6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18</w:t>
      </w:r>
    </w:p>
    <w:p w:rsidR="000572E6" w:rsidRPr="00FD1B89" w:rsidRDefault="000572E6" w:rsidP="00542980">
      <w:pPr>
        <w:pStyle w:val="Style9"/>
        <w:rPr>
          <w:rtl/>
        </w:rPr>
      </w:pPr>
      <w:r w:rsidRPr="00FD1B89">
        <w:rPr>
          <w:rFonts w:hint="cs"/>
          <w:rtl/>
        </w:rPr>
        <w:t>علاوة على التقري السنوي المشار إليه في البند 6 من المادة 14 أعلاه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تعد كل إ</w:t>
      </w:r>
      <w:r w:rsidR="00507B32" w:rsidRPr="00FD1B89">
        <w:rPr>
          <w:rFonts w:hint="cs"/>
          <w:rtl/>
        </w:rPr>
        <w:t>د</w:t>
      </w:r>
      <w:r w:rsidRPr="00FD1B89">
        <w:rPr>
          <w:rFonts w:hint="cs"/>
          <w:rtl/>
        </w:rPr>
        <w:t xml:space="preserve">ارة تقريرا سنويا حول الشكايات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 xml:space="preserve">الملاحظات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الاقتراحات التي توصلت بها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مصنفة حسب مجالات الخدمات العمومية التي تقدمها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ترفعه إلى رئيس الحكومة داخل أجل الثلاثة أشهر الأولى من السنة الموالية للسنة المعنية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 xml:space="preserve">وتبلغ نسخة منه إلى السلطة الحكومية المكلفة بإصلاح الإدارة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بالوظيفة العمومية.</w:t>
      </w:r>
    </w:p>
    <w:p w:rsidR="000572E6" w:rsidRPr="00FD1B89" w:rsidRDefault="000572E6" w:rsidP="00542980">
      <w:pPr>
        <w:pStyle w:val="Style9"/>
        <w:rPr>
          <w:rtl/>
        </w:rPr>
      </w:pPr>
      <w:r w:rsidRPr="00FD1B89">
        <w:rPr>
          <w:rFonts w:hint="cs"/>
          <w:rtl/>
        </w:rPr>
        <w:t>ويجب ان يتضمن هذا التقرير لزوما التدابير ا</w:t>
      </w:r>
      <w:r w:rsidR="00507B32" w:rsidRPr="00FD1B89">
        <w:rPr>
          <w:rFonts w:hint="cs"/>
          <w:rtl/>
        </w:rPr>
        <w:t>لتي تم اتخادها أو التي تعتزم الإ</w:t>
      </w:r>
      <w:r w:rsidRPr="00FD1B89">
        <w:rPr>
          <w:rFonts w:hint="cs"/>
          <w:rtl/>
        </w:rPr>
        <w:t>دارة اتخاذها لتحسين جودة الخدمات العمومية التي تقدمها.</w:t>
      </w:r>
    </w:p>
    <w:p w:rsidR="000572E6" w:rsidRPr="00FD1B89" w:rsidRDefault="000572E6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19</w:t>
      </w:r>
    </w:p>
    <w:p w:rsidR="00985D2C" w:rsidRPr="00FD1B89" w:rsidRDefault="000572E6" w:rsidP="00542980">
      <w:pPr>
        <w:pStyle w:val="Style9"/>
        <w:rPr>
          <w:rtl/>
        </w:rPr>
      </w:pPr>
      <w:r w:rsidRPr="00FD1B89">
        <w:rPr>
          <w:rFonts w:hint="cs"/>
          <w:rtl/>
        </w:rPr>
        <w:t>تعد ال</w:t>
      </w:r>
      <w:r w:rsidR="00507B32" w:rsidRPr="00FD1B89">
        <w:rPr>
          <w:rFonts w:hint="cs"/>
          <w:rtl/>
        </w:rPr>
        <w:t>سلطة الحكومية المكلفة بإصلاح الإ</w:t>
      </w:r>
      <w:r w:rsidRPr="00FD1B89">
        <w:rPr>
          <w:rFonts w:hint="cs"/>
          <w:rtl/>
        </w:rPr>
        <w:t xml:space="preserve">دارة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بالوظيفة العمومية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 xml:space="preserve">بناء على التقرير المشار إليه في المادة 18 أعلاه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 xml:space="preserve">على المعطيات المرتبطة بالإحصائيات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المؤشرات المستخلصة من البوابة الوطنية للشكايات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 xml:space="preserve">تقريرا تركيبيا سنويا ترفعه إلى رئيس الحكومة داخل أجل لا يتعدى </w:t>
      </w:r>
      <w:r w:rsidR="00D57AA2" w:rsidRPr="00FD1B89">
        <w:rPr>
          <w:rFonts w:hint="cs"/>
          <w:rtl/>
        </w:rPr>
        <w:t>متم شهر ي</w:t>
      </w:r>
      <w:r w:rsidR="00FF0F40" w:rsidRPr="00FD1B89">
        <w:rPr>
          <w:rFonts w:hint="cs"/>
          <w:rtl/>
        </w:rPr>
        <w:t>ونيو من السنة الموالية المذكورة</w:t>
      </w:r>
      <w:r w:rsidR="00D57AA2" w:rsidRPr="00FD1B89">
        <w:rPr>
          <w:rFonts w:hint="cs"/>
          <w:rtl/>
        </w:rPr>
        <w:t>.</w:t>
      </w:r>
      <w:r w:rsidR="00985D2C" w:rsidRPr="00FD1B89">
        <w:rPr>
          <w:rFonts w:hint="cs"/>
          <w:rtl/>
        </w:rPr>
        <w:t xml:space="preserve"> </w:t>
      </w:r>
    </w:p>
    <w:p w:rsidR="00985D2C" w:rsidRPr="00FD1B89" w:rsidRDefault="00D57AA2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lastRenderedPageBreak/>
        <w:t>المادة 20</w:t>
      </w:r>
    </w:p>
    <w:p w:rsidR="00985D2C" w:rsidRPr="00FD1B89" w:rsidRDefault="00985D2C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لا </w:t>
      </w:r>
      <w:r w:rsidR="00507B32" w:rsidRPr="00FD1B89">
        <w:rPr>
          <w:rFonts w:hint="cs"/>
          <w:rtl/>
        </w:rPr>
        <w:t>تسري مقتضيات هذا المرسوم على الإ</w:t>
      </w:r>
      <w:r w:rsidRPr="00FD1B89">
        <w:rPr>
          <w:rFonts w:hint="cs"/>
          <w:rtl/>
        </w:rPr>
        <w:t>دارات وكذ</w:t>
      </w:r>
      <w:r w:rsidR="00507B32" w:rsidRPr="00FD1B89">
        <w:rPr>
          <w:rFonts w:hint="cs"/>
          <w:rtl/>
        </w:rPr>
        <w:t xml:space="preserve">ا اللجان </w:t>
      </w:r>
      <w:r w:rsidR="00651C48" w:rsidRPr="00FD1B89">
        <w:rPr>
          <w:rFonts w:hint="cs"/>
          <w:rtl/>
        </w:rPr>
        <w:t>و</w:t>
      </w:r>
      <w:r w:rsidR="00507B32" w:rsidRPr="00FD1B89">
        <w:rPr>
          <w:rFonts w:hint="cs"/>
          <w:rtl/>
        </w:rPr>
        <w:t xml:space="preserve">الهيئات التابعة لها، </w:t>
      </w:r>
      <w:r w:rsidRPr="00FD1B89">
        <w:rPr>
          <w:rFonts w:hint="cs"/>
          <w:rtl/>
        </w:rPr>
        <w:t>التي تخضع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 xml:space="preserve">فيما يتعلق بمسطرة تلقي الشكايات ومعالجتها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تتبعها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لمقتضيات تشريعية أ</w:t>
      </w:r>
      <w:r w:rsidR="00651C48" w:rsidRPr="00FD1B89">
        <w:rPr>
          <w:rFonts w:hint="cs"/>
          <w:rtl/>
        </w:rPr>
        <w:t xml:space="preserve">و </w:t>
      </w:r>
      <w:r w:rsidRPr="00FD1B89">
        <w:rPr>
          <w:rFonts w:hint="cs"/>
          <w:rtl/>
        </w:rPr>
        <w:t>تنظيمية خاصة بها.</w:t>
      </w:r>
    </w:p>
    <w:p w:rsidR="00D57AA2" w:rsidRPr="00FD1B89" w:rsidRDefault="00D57AA2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21</w:t>
      </w:r>
    </w:p>
    <w:p w:rsidR="00D57AA2" w:rsidRPr="00FD1B89" w:rsidRDefault="00D57AA2" w:rsidP="00542980">
      <w:pPr>
        <w:pStyle w:val="Style9"/>
        <w:rPr>
          <w:rtl/>
        </w:rPr>
      </w:pPr>
      <w:r w:rsidRPr="00FD1B89">
        <w:rPr>
          <w:rFonts w:hint="cs"/>
          <w:rtl/>
        </w:rPr>
        <w:t>تسهر السلطة الحكومية المكلفة بالداخلية</w:t>
      </w:r>
      <w:r w:rsidR="00651C48" w:rsidRPr="00FD1B89">
        <w:rPr>
          <w:rFonts w:hint="cs"/>
          <w:rtl/>
        </w:rPr>
        <w:t xml:space="preserve">، </w:t>
      </w:r>
      <w:r w:rsidR="00CD4B8A" w:rsidRPr="00FD1B89">
        <w:rPr>
          <w:rFonts w:hint="cs"/>
          <w:rtl/>
        </w:rPr>
        <w:t>بتنسيق مع الجماعات الترابية</w:t>
      </w:r>
      <w:r w:rsidR="00651C48" w:rsidRPr="00FD1B89">
        <w:rPr>
          <w:rFonts w:hint="cs"/>
          <w:rtl/>
        </w:rPr>
        <w:t>،</w:t>
      </w:r>
      <w:r w:rsidR="00CD4B8A" w:rsidRPr="00FD1B89">
        <w:rPr>
          <w:rFonts w:hint="cs"/>
          <w:rtl/>
        </w:rPr>
        <w:t xml:space="preserve"> </w:t>
      </w:r>
      <w:r w:rsidRPr="00FD1B89">
        <w:rPr>
          <w:rFonts w:hint="cs"/>
          <w:rtl/>
        </w:rPr>
        <w:t xml:space="preserve">على وضع آلية موحدة لتلقي ملاحظات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 xml:space="preserve">اقتراحات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 xml:space="preserve">شكايات مرتفقي هذه الجماعات </w:t>
      </w:r>
      <w:r w:rsidR="00651C48" w:rsidRPr="00FD1B89">
        <w:rPr>
          <w:rFonts w:hint="cs"/>
          <w:rtl/>
        </w:rPr>
        <w:t>و</w:t>
      </w:r>
      <w:r w:rsidRPr="00FD1B89">
        <w:rPr>
          <w:rFonts w:hint="cs"/>
          <w:rtl/>
        </w:rPr>
        <w:t>المتعاملين معها</w:t>
      </w:r>
      <w:r w:rsidR="00651C48" w:rsidRPr="00FD1B89">
        <w:rPr>
          <w:rFonts w:hint="cs"/>
          <w:rtl/>
        </w:rPr>
        <w:t xml:space="preserve">، </w:t>
      </w:r>
      <w:r w:rsidRPr="00FD1B89">
        <w:rPr>
          <w:rFonts w:hint="cs"/>
          <w:rtl/>
        </w:rPr>
        <w:t>وتتبعها ومعالجتها.</w:t>
      </w:r>
    </w:p>
    <w:p w:rsidR="00D57AA2" w:rsidRPr="00FD1B89" w:rsidRDefault="00D57AA2" w:rsidP="001C5801">
      <w:pPr>
        <w:pStyle w:val="a"/>
        <w:rPr>
          <w:color w:val="auto"/>
          <w:rtl/>
        </w:rPr>
      </w:pPr>
      <w:r w:rsidRPr="00FD1B89">
        <w:rPr>
          <w:rFonts w:hint="cs"/>
          <w:color w:val="auto"/>
          <w:rtl/>
        </w:rPr>
        <w:t>المادة 22</w:t>
      </w:r>
    </w:p>
    <w:p w:rsidR="00D57AA2" w:rsidRPr="00FD1B89" w:rsidRDefault="00D57AA2" w:rsidP="00542980">
      <w:pPr>
        <w:pStyle w:val="Style9"/>
        <w:rPr>
          <w:rtl/>
        </w:rPr>
      </w:pPr>
      <w:r w:rsidRPr="00FD1B89">
        <w:rPr>
          <w:rFonts w:hint="cs"/>
          <w:rtl/>
        </w:rPr>
        <w:t>يدخل هذا المرسوم حيز التنفيذ ابتداء من فاتح الشهر السابع الموالي للشهر الذي ينشر فيه بالجريدة الرسمية</w:t>
      </w:r>
    </w:p>
    <w:p w:rsidR="00D57AA2" w:rsidRPr="00FD1B89" w:rsidRDefault="001A57B0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  </w:t>
      </w:r>
      <w:r w:rsidR="00D57AA2" w:rsidRPr="00FD1B89">
        <w:rPr>
          <w:rFonts w:hint="cs"/>
          <w:rtl/>
        </w:rPr>
        <w:t xml:space="preserve"> وحرر بالرباط في 28 من رمضان 1438 (23يونيو2017).</w:t>
      </w:r>
    </w:p>
    <w:p w:rsidR="003B16B5" w:rsidRPr="00FD1B89" w:rsidRDefault="001A57B0" w:rsidP="00542980">
      <w:pPr>
        <w:pStyle w:val="Style9"/>
        <w:rPr>
          <w:rtl/>
        </w:rPr>
      </w:pPr>
      <w:r w:rsidRPr="00FD1B89">
        <w:rPr>
          <w:rFonts w:hint="cs"/>
          <w:rtl/>
        </w:rPr>
        <w:t xml:space="preserve">                  </w:t>
      </w:r>
      <w:r w:rsidR="00D57AA2" w:rsidRPr="00FD1B89">
        <w:rPr>
          <w:rFonts w:hint="cs"/>
          <w:rtl/>
        </w:rPr>
        <w:t>الإمضاء :سعد الدين العثماني.</w:t>
      </w:r>
    </w:p>
    <w:p w:rsidR="003B16B5" w:rsidRPr="00FD1B89" w:rsidRDefault="003B16B5">
      <w:pPr>
        <w:bidi w:val="0"/>
        <w:rPr>
          <w:rFonts w:ascii="Times New Roman" w:eastAsia="Times New Roman" w:hAnsi="Times New Roman" w:cs="Times New Roman"/>
          <w:b/>
          <w:rtl/>
          <w:lang w:val="en-US" w:eastAsia="ar-SA" w:bidi="ar-SA"/>
        </w:rPr>
      </w:pPr>
      <w:r w:rsidRPr="00FD1B89">
        <w:rPr>
          <w:rtl/>
        </w:rPr>
        <w:br w:type="page"/>
      </w:r>
    </w:p>
    <w:p w:rsidR="00FD1B89" w:rsidRPr="00FD1B89" w:rsidRDefault="00FD1B89" w:rsidP="00FD1B89">
      <w:pPr>
        <w:pStyle w:val="Style12"/>
        <w:autoSpaceDE w:val="0"/>
        <w:autoSpaceDN w:val="0"/>
        <w:bidi/>
        <w:adjustRightInd w:val="0"/>
        <w:spacing w:before="360" w:after="240"/>
        <w:contextualSpacing/>
        <w:rPr>
          <w:rFonts w:ascii="Times New Roman" w:hAnsi="Times New Roman" w:cs="Times New Roman"/>
          <w:b w:val="0"/>
          <w:caps w:val="0"/>
          <w:noProof w:val="0"/>
          <w:sz w:val="38"/>
          <w:rtl/>
          <w:lang w:eastAsia="en-US"/>
        </w:rPr>
      </w:pPr>
      <w:bookmarkStart w:id="7" w:name="_Toc6491746"/>
      <w:r w:rsidRPr="00FD1B89">
        <w:rPr>
          <w:rFonts w:ascii="Times New Roman" w:hAnsi="Times New Roman" w:cs="Times New Roman" w:hint="cs"/>
          <w:b w:val="0"/>
          <w:caps w:val="0"/>
          <w:noProof w:val="0"/>
          <w:sz w:val="38"/>
          <w:rtl/>
          <w:lang w:eastAsia="en-US"/>
        </w:rPr>
        <w:lastRenderedPageBreak/>
        <w:t>فهرس</w:t>
      </w:r>
      <w:bookmarkEnd w:id="7"/>
    </w:p>
    <w:p w:rsidR="00FD1B89" w:rsidRPr="00FD1B89" w:rsidRDefault="00FD1B89">
      <w:pPr>
        <w:pStyle w:val="TM1"/>
        <w:tabs>
          <w:tab w:val="right" w:leader="dot" w:pos="8296"/>
        </w:tabs>
        <w:rPr>
          <w:rFonts w:asciiTheme="majorBidi" w:hAnsiTheme="majorBidi" w:cstheme="majorBidi"/>
          <w:noProof/>
          <w:sz w:val="28"/>
          <w:szCs w:val="28"/>
          <w:rtl/>
        </w:rPr>
      </w:pPr>
      <w:r w:rsidRPr="00FD1B89">
        <w:rPr>
          <w:rtl/>
        </w:rPr>
        <w:fldChar w:fldCharType="begin"/>
      </w:r>
      <w:r w:rsidRPr="00FD1B89">
        <w:rPr>
          <w:rtl/>
        </w:rPr>
        <w:instrText xml:space="preserve"> </w:instrText>
      </w:r>
      <w:r w:rsidRPr="00FD1B89">
        <w:instrText>TOC</w:instrText>
      </w:r>
      <w:r w:rsidRPr="00FD1B89">
        <w:rPr>
          <w:rtl/>
        </w:rPr>
        <w:instrText xml:space="preserve"> \</w:instrText>
      </w:r>
      <w:r w:rsidRPr="00FD1B89">
        <w:instrText>h \z \t</w:instrText>
      </w:r>
      <w:r w:rsidRPr="00FD1B89">
        <w:rPr>
          <w:rtl/>
        </w:rPr>
        <w:instrText xml:space="preserve"> "الباب;2;</w:instrText>
      </w:r>
      <w:r w:rsidRPr="00FD1B89">
        <w:instrText>Style12;3</w:instrText>
      </w:r>
      <w:r w:rsidRPr="00FD1B89">
        <w:rPr>
          <w:rtl/>
        </w:rPr>
        <w:instrText xml:space="preserve">;العنوان الرئيسي;1" </w:instrText>
      </w:r>
      <w:r w:rsidRPr="00FD1B89">
        <w:rPr>
          <w:rtl/>
        </w:rPr>
        <w:fldChar w:fldCharType="separate"/>
      </w:r>
      <w:hyperlink w:anchor="_Toc6491740" w:history="1">
        <w:r w:rsidRPr="00FD1B89">
          <w:rPr>
            <w:rStyle w:val="Lienhypertexte"/>
            <w:rFonts w:asciiTheme="majorBidi" w:hAnsiTheme="majorBidi" w:cstheme="majorBidi"/>
            <w:noProof/>
            <w:color w:val="auto"/>
            <w:sz w:val="28"/>
            <w:szCs w:val="28"/>
            <w:rtl/>
          </w:rPr>
          <w:t>مرسوم رقم 2.17.265 صادر في 28 من رمضان 1438 (23يونيو2017) بتحديد كيفيات تلقي ملاحظات المرتفقين واقتراحاتهم وشكاياتهم وتتبعها ومعالجتها.</w:t>
        </w:r>
        <w:r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tab/>
        </w:r>
        <w:r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begin"/>
        </w:r>
        <w:r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</w:instrText>
        </w:r>
        <w:r w:rsidRPr="00FD1B89">
          <w:rPr>
            <w:rFonts w:asciiTheme="majorBidi" w:hAnsiTheme="majorBidi" w:cstheme="majorBidi"/>
            <w:noProof/>
            <w:webHidden/>
            <w:sz w:val="28"/>
            <w:szCs w:val="28"/>
          </w:rPr>
          <w:instrText>PAGEREF</w:instrText>
        </w:r>
        <w:r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_</w:instrText>
        </w:r>
        <w:r w:rsidRPr="00FD1B89">
          <w:rPr>
            <w:rFonts w:asciiTheme="majorBidi" w:hAnsiTheme="majorBidi" w:cstheme="majorBidi"/>
            <w:noProof/>
            <w:webHidden/>
            <w:sz w:val="28"/>
            <w:szCs w:val="28"/>
          </w:rPr>
          <w:instrText>Toc6491740 \h</w:instrText>
        </w:r>
        <w:r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</w:instrText>
        </w:r>
        <w:r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</w:r>
        <w:r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separate"/>
        </w:r>
        <w:r w:rsidR="005D4755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t>2</w:t>
        </w:r>
        <w:r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end"/>
        </w:r>
      </w:hyperlink>
    </w:p>
    <w:p w:rsidR="00FD1B89" w:rsidRPr="00FD1B89" w:rsidRDefault="004618FE">
      <w:pPr>
        <w:pStyle w:val="TM2"/>
        <w:tabs>
          <w:tab w:val="right" w:leader="dot" w:pos="8296"/>
        </w:tabs>
        <w:rPr>
          <w:rFonts w:asciiTheme="majorBidi" w:hAnsiTheme="majorBidi" w:cstheme="majorBidi"/>
          <w:noProof/>
          <w:sz w:val="28"/>
          <w:szCs w:val="28"/>
          <w:rtl/>
        </w:rPr>
      </w:pPr>
      <w:hyperlink w:anchor="_Toc6491741" w:history="1">
        <w:r w:rsidR="00FD1B89" w:rsidRPr="00FD1B89">
          <w:rPr>
            <w:rStyle w:val="Lienhypertexte"/>
            <w:rFonts w:asciiTheme="majorBidi" w:hAnsiTheme="majorBidi" w:cstheme="majorBidi"/>
            <w:noProof/>
            <w:color w:val="auto"/>
            <w:sz w:val="28"/>
            <w:szCs w:val="28"/>
            <w:rtl/>
          </w:rPr>
          <w:t>الباب الأول: أحكام عامة</w: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tab/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begin"/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</w:rPr>
          <w:instrText>PAGEREF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_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</w:rPr>
          <w:instrText>Toc6491741 \h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separate"/>
        </w:r>
        <w:r w:rsidR="005D4755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t>3</w: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end"/>
        </w:r>
      </w:hyperlink>
    </w:p>
    <w:p w:rsidR="00FD1B89" w:rsidRPr="00FD1B89" w:rsidRDefault="004618FE">
      <w:pPr>
        <w:pStyle w:val="TM2"/>
        <w:tabs>
          <w:tab w:val="right" w:leader="dot" w:pos="8296"/>
        </w:tabs>
        <w:rPr>
          <w:rFonts w:asciiTheme="majorBidi" w:hAnsiTheme="majorBidi" w:cstheme="majorBidi"/>
          <w:noProof/>
          <w:sz w:val="28"/>
          <w:szCs w:val="28"/>
          <w:rtl/>
        </w:rPr>
      </w:pPr>
      <w:hyperlink w:anchor="_Toc6491742" w:history="1">
        <w:r w:rsidR="00FD1B89" w:rsidRPr="00FD1B89">
          <w:rPr>
            <w:rStyle w:val="Lienhypertexte"/>
            <w:rFonts w:asciiTheme="majorBidi" w:hAnsiTheme="majorBidi" w:cstheme="majorBidi"/>
            <w:noProof/>
            <w:color w:val="auto"/>
            <w:sz w:val="28"/>
            <w:szCs w:val="28"/>
            <w:rtl/>
          </w:rPr>
          <w:t>الباب الثاني: مسطرة تلقي ملاحظات المرتفقين واقتراحاتهم بشأن  الخدمات العمومية</w: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tab/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begin"/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</w:rPr>
          <w:instrText>PAGEREF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_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</w:rPr>
          <w:instrText>Toc6491742 \h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separate"/>
        </w:r>
        <w:r w:rsidR="005D4755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t>4</w: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end"/>
        </w:r>
      </w:hyperlink>
    </w:p>
    <w:p w:rsidR="00FD1B89" w:rsidRPr="00FD1B89" w:rsidRDefault="004618FE">
      <w:pPr>
        <w:pStyle w:val="TM2"/>
        <w:tabs>
          <w:tab w:val="right" w:leader="dot" w:pos="8296"/>
        </w:tabs>
        <w:rPr>
          <w:rFonts w:asciiTheme="majorBidi" w:hAnsiTheme="majorBidi" w:cstheme="majorBidi"/>
          <w:noProof/>
          <w:sz w:val="28"/>
          <w:szCs w:val="28"/>
          <w:rtl/>
        </w:rPr>
      </w:pPr>
      <w:hyperlink w:anchor="_Toc6491743" w:history="1">
        <w:r w:rsidR="00FD1B89" w:rsidRPr="00FD1B89">
          <w:rPr>
            <w:rStyle w:val="Lienhypertexte"/>
            <w:rFonts w:asciiTheme="majorBidi" w:hAnsiTheme="majorBidi" w:cstheme="majorBidi"/>
            <w:noProof/>
            <w:color w:val="auto"/>
            <w:sz w:val="28"/>
            <w:szCs w:val="28"/>
            <w:rtl/>
          </w:rPr>
          <w:t>الباب الثالث: مسطرة تلقي الشكايات وتتبعها ومعالجتها</w: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tab/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begin"/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</w:rPr>
          <w:instrText>PAGEREF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_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</w:rPr>
          <w:instrText>Toc6491743 \h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separate"/>
        </w:r>
        <w:r w:rsidR="005D4755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t>4</w: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end"/>
        </w:r>
      </w:hyperlink>
    </w:p>
    <w:p w:rsidR="00FD1B89" w:rsidRPr="00FD1B89" w:rsidRDefault="004618FE">
      <w:pPr>
        <w:pStyle w:val="TM2"/>
        <w:tabs>
          <w:tab w:val="right" w:leader="dot" w:pos="8296"/>
        </w:tabs>
        <w:rPr>
          <w:rFonts w:asciiTheme="majorBidi" w:hAnsiTheme="majorBidi" w:cstheme="majorBidi"/>
          <w:noProof/>
          <w:sz w:val="28"/>
          <w:szCs w:val="28"/>
          <w:rtl/>
        </w:rPr>
      </w:pPr>
      <w:hyperlink w:anchor="_Toc6491744" w:history="1">
        <w:r w:rsidR="00FD1B89" w:rsidRPr="00FD1B89">
          <w:rPr>
            <w:rStyle w:val="Lienhypertexte"/>
            <w:rFonts w:asciiTheme="majorBidi" w:hAnsiTheme="majorBidi" w:cstheme="majorBidi"/>
            <w:noProof/>
            <w:color w:val="auto"/>
            <w:sz w:val="28"/>
            <w:szCs w:val="28"/>
            <w:rtl/>
          </w:rPr>
          <w:t>الباب الرابع: وحدات تلقي الشكايات وتتبعها ومعالجتها</w: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tab/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begin"/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</w:rPr>
          <w:instrText>PAGEREF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_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</w:rPr>
          <w:instrText>Toc6491744 \h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separate"/>
        </w:r>
        <w:r w:rsidR="005D4755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t>6</w: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end"/>
        </w:r>
      </w:hyperlink>
    </w:p>
    <w:p w:rsidR="00FD1B89" w:rsidRPr="00FD1B89" w:rsidRDefault="004618FE">
      <w:pPr>
        <w:pStyle w:val="TM2"/>
        <w:tabs>
          <w:tab w:val="right" w:leader="dot" w:pos="8296"/>
        </w:tabs>
        <w:rPr>
          <w:rFonts w:asciiTheme="majorBidi" w:hAnsiTheme="majorBidi" w:cstheme="majorBidi"/>
          <w:noProof/>
          <w:sz w:val="28"/>
          <w:szCs w:val="28"/>
          <w:rtl/>
        </w:rPr>
      </w:pPr>
      <w:hyperlink w:anchor="_Toc6491745" w:history="1">
        <w:r w:rsidR="00FD1B89" w:rsidRPr="00FD1B89">
          <w:rPr>
            <w:rStyle w:val="Lienhypertexte"/>
            <w:rFonts w:asciiTheme="majorBidi" w:hAnsiTheme="majorBidi" w:cstheme="majorBidi"/>
            <w:noProof/>
            <w:color w:val="auto"/>
            <w:sz w:val="28"/>
            <w:szCs w:val="28"/>
            <w:rtl/>
          </w:rPr>
          <w:t>الباب الخامس: مقتضيات مختلفة وختامية</w: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tab/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begin"/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</w:rPr>
          <w:instrText>PAGEREF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_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</w:rPr>
          <w:instrText>Toc6491745 \h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separate"/>
        </w:r>
        <w:r w:rsidR="005D4755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t>7</w: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end"/>
        </w:r>
      </w:hyperlink>
    </w:p>
    <w:p w:rsidR="00FD1B89" w:rsidRPr="00FD1B89" w:rsidRDefault="004618FE">
      <w:pPr>
        <w:pStyle w:val="TM3"/>
        <w:tabs>
          <w:tab w:val="right" w:leader="dot" w:pos="8296"/>
        </w:tabs>
        <w:rPr>
          <w:rFonts w:asciiTheme="majorBidi" w:hAnsiTheme="majorBidi" w:cstheme="majorBidi"/>
          <w:noProof/>
          <w:sz w:val="28"/>
          <w:szCs w:val="28"/>
          <w:rtl/>
        </w:rPr>
      </w:pPr>
      <w:hyperlink w:anchor="_Toc6491746" w:history="1">
        <w:r w:rsidR="00FD1B89" w:rsidRPr="00FD1B89">
          <w:rPr>
            <w:rStyle w:val="Lienhypertexte"/>
            <w:rFonts w:asciiTheme="majorBidi" w:hAnsiTheme="majorBidi" w:cstheme="majorBidi"/>
            <w:noProof/>
            <w:color w:val="auto"/>
            <w:sz w:val="28"/>
            <w:szCs w:val="28"/>
            <w:rtl/>
          </w:rPr>
          <w:t>فهرس</w: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tab/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begin"/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</w:rPr>
          <w:instrText>PAGEREF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_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</w:rPr>
          <w:instrText>Toc6491746 \h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instrText xml:space="preserve"> </w:instrTex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separate"/>
        </w:r>
        <w:r w:rsidR="005D4755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t>9</w:t>
        </w:r>
        <w:r w:rsidR="00FD1B89" w:rsidRPr="00FD1B89">
          <w:rPr>
            <w:rFonts w:asciiTheme="majorBidi" w:hAnsiTheme="majorBidi" w:cstheme="majorBidi"/>
            <w:noProof/>
            <w:webHidden/>
            <w:sz w:val="28"/>
            <w:szCs w:val="28"/>
            <w:rtl/>
          </w:rPr>
          <w:fldChar w:fldCharType="end"/>
        </w:r>
      </w:hyperlink>
    </w:p>
    <w:p w:rsidR="00D57AA2" w:rsidRPr="00FD1B89" w:rsidRDefault="00FD1B89" w:rsidP="00FD1B89">
      <w:pPr>
        <w:pStyle w:val="Style9"/>
        <w:rPr>
          <w:rtl/>
        </w:rPr>
      </w:pPr>
      <w:r w:rsidRPr="00FD1B89">
        <w:rPr>
          <w:rtl/>
        </w:rPr>
        <w:fldChar w:fldCharType="end"/>
      </w:r>
    </w:p>
    <w:sectPr w:rsidR="00D57AA2" w:rsidRPr="00FD1B89" w:rsidSect="00080F7E"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titlePg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FE" w:rsidRDefault="004618FE" w:rsidP="00CF2694">
      <w:pPr>
        <w:spacing w:after="0" w:line="240" w:lineRule="auto"/>
      </w:pPr>
      <w:r>
        <w:separator/>
      </w:r>
    </w:p>
  </w:endnote>
  <w:endnote w:type="continuationSeparator" w:id="0">
    <w:p w:rsidR="004618FE" w:rsidRDefault="004618FE" w:rsidP="00CF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B89" w:rsidRDefault="00FD1B89" w:rsidP="00FD1B89">
    <w:pPr>
      <w:pStyle w:val="Pieddepage"/>
      <w:framePr w:wrap="around" w:vAnchor="text" w:hAnchor="margin" w:xAlign="center" w:y="1"/>
      <w:jc w:val="center"/>
      <w:rPr>
        <w:rStyle w:val="Numrodepage"/>
      </w:rPr>
    </w:pPr>
    <w:r>
      <w:rPr>
        <w:rStyle w:val="Numrodepage"/>
        <w:rFonts w:hint="cs"/>
        <w:rtl/>
      </w:rPr>
      <w:t xml:space="preserve">- </w:t>
    </w:r>
    <w:r>
      <w:rPr>
        <w:rStyle w:val="Numrodepage"/>
        <w:rtl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  <w:rtl/>
      </w:rPr>
      <w:fldChar w:fldCharType="separate"/>
    </w:r>
    <w:r w:rsidR="00343637">
      <w:rPr>
        <w:rStyle w:val="Numrodepage"/>
        <w:noProof/>
        <w:rtl/>
      </w:rPr>
      <w:t>3</w:t>
    </w:r>
    <w:r>
      <w:rPr>
        <w:rStyle w:val="Numrodepage"/>
        <w:rtl/>
      </w:rPr>
      <w:fldChar w:fldCharType="end"/>
    </w:r>
    <w:r>
      <w:rPr>
        <w:rStyle w:val="Numrodepage"/>
        <w:rFonts w:hint="cs"/>
        <w:rtl/>
      </w:rPr>
      <w:t xml:space="preserve"> -</w:t>
    </w:r>
  </w:p>
  <w:p w:rsidR="005E54EB" w:rsidRPr="00FD1B89" w:rsidRDefault="005E54EB" w:rsidP="00FD1B89">
    <w:pPr>
      <w:pStyle w:val="Pieddepage"/>
      <w:tabs>
        <w:tab w:val="clear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FE" w:rsidRDefault="004618FE" w:rsidP="00CF2694">
      <w:pPr>
        <w:spacing w:after="0" w:line="240" w:lineRule="auto"/>
      </w:pPr>
      <w:r>
        <w:separator/>
      </w:r>
    </w:p>
  </w:footnote>
  <w:footnote w:type="continuationSeparator" w:id="0">
    <w:p w:rsidR="004618FE" w:rsidRDefault="004618FE" w:rsidP="00CF2694">
      <w:pPr>
        <w:spacing w:after="0" w:line="240" w:lineRule="auto"/>
      </w:pPr>
      <w:r>
        <w:continuationSeparator/>
      </w:r>
    </w:p>
  </w:footnote>
  <w:footnote w:id="1">
    <w:p w:rsidR="00FF0F40" w:rsidRPr="00CB0405" w:rsidRDefault="00FF0F40">
      <w:pPr>
        <w:pStyle w:val="Notedebasdepage"/>
        <w:rPr>
          <w:rFonts w:asciiTheme="majorBidi" w:hAnsiTheme="majorBidi" w:cstheme="majorBidi"/>
          <w:sz w:val="24"/>
          <w:szCs w:val="24"/>
          <w:lang w:bidi="ar-SA"/>
        </w:rPr>
      </w:pPr>
      <w:r w:rsidRPr="00CB0405">
        <w:rPr>
          <w:rStyle w:val="Appelnotedebasdep"/>
          <w:rFonts w:asciiTheme="majorBidi" w:hAnsiTheme="majorBidi" w:cstheme="majorBidi"/>
          <w:sz w:val="24"/>
          <w:szCs w:val="24"/>
          <w:vertAlign w:val="baseline"/>
        </w:rPr>
        <w:footnoteRef/>
      </w:r>
      <w:r w:rsidR="00CB0405">
        <w:rPr>
          <w:rFonts w:asciiTheme="majorBidi" w:hAnsiTheme="majorBidi" w:cstheme="majorBidi" w:hint="cs"/>
          <w:sz w:val="24"/>
          <w:szCs w:val="24"/>
          <w:rtl/>
        </w:rPr>
        <w:t>-</w:t>
      </w:r>
      <w:r w:rsidRPr="00CB0405">
        <w:rPr>
          <w:rFonts w:asciiTheme="majorBidi" w:hAnsiTheme="majorBidi" w:cstheme="majorBidi"/>
          <w:sz w:val="24"/>
          <w:szCs w:val="24"/>
          <w:rtl/>
        </w:rPr>
        <w:t xml:space="preserve"> الجريدة الرسمية عدد 6582 بتاريخ 4 شوال 1438 (29 يونيو 2017)،ص 3859.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EB" w:rsidRDefault="005E54EB" w:rsidP="00080F7E">
    <w:pPr>
      <w:pStyle w:val="En-tte"/>
      <w:tabs>
        <w:tab w:val="clear" w:pos="4153"/>
        <w:tab w:val="clear" w:pos="8306"/>
      </w:tabs>
    </w:pPr>
    <w:r w:rsidRPr="00FA1ECF">
      <w:rPr>
        <w:rFonts w:ascii="Calibri" w:eastAsia="Calibri" w:hAnsi="Calibri" w:cs="Arial"/>
        <w:noProof/>
        <w:lang w:val="en-US" w:bidi="ar-SA"/>
      </w:rPr>
      <w:drawing>
        <wp:inline distT="0" distB="0" distL="0" distR="0" wp14:anchorId="6CD9827A" wp14:editId="6F6F6AB1">
          <wp:extent cx="5274310" cy="408940"/>
          <wp:effectExtent l="0" t="0" r="254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F7E" w:rsidRDefault="00080F7E" w:rsidP="00080F7E">
    <w:pPr>
      <w:pStyle w:val="En-tte"/>
      <w:tabs>
        <w:tab w:val="clear" w:pos="4153"/>
        <w:tab w:val="clear" w:pos="8306"/>
      </w:tabs>
    </w:pPr>
    <w:r w:rsidRPr="00FA1ECF">
      <w:rPr>
        <w:rFonts w:ascii="Calibri" w:eastAsia="Calibri" w:hAnsi="Calibri" w:cs="Arial"/>
        <w:noProof/>
        <w:lang w:val="en-US" w:bidi="ar-SA"/>
      </w:rPr>
      <w:drawing>
        <wp:inline distT="0" distB="0" distL="0" distR="0" wp14:anchorId="205D098E" wp14:editId="2C444CCD">
          <wp:extent cx="5274310" cy="408940"/>
          <wp:effectExtent l="0" t="0" r="254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309"/>
    <w:multiLevelType w:val="hybridMultilevel"/>
    <w:tmpl w:val="FC34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E441A"/>
    <w:multiLevelType w:val="hybridMultilevel"/>
    <w:tmpl w:val="AE46398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EB57C8"/>
    <w:multiLevelType w:val="hybridMultilevel"/>
    <w:tmpl w:val="BEE60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61767"/>
    <w:multiLevelType w:val="hybridMultilevel"/>
    <w:tmpl w:val="E974C82A"/>
    <w:lvl w:ilvl="0" w:tplc="5FCED82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7F4824"/>
    <w:multiLevelType w:val="hybridMultilevel"/>
    <w:tmpl w:val="C0645A22"/>
    <w:lvl w:ilvl="0" w:tplc="296455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E5F"/>
    <w:multiLevelType w:val="hybridMultilevel"/>
    <w:tmpl w:val="BA4C999E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4C6F6D"/>
    <w:multiLevelType w:val="hybridMultilevel"/>
    <w:tmpl w:val="069A8464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293EEB"/>
    <w:multiLevelType w:val="hybridMultilevel"/>
    <w:tmpl w:val="ED128C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B7587F"/>
    <w:multiLevelType w:val="hybridMultilevel"/>
    <w:tmpl w:val="784A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62B17"/>
    <w:multiLevelType w:val="hybridMultilevel"/>
    <w:tmpl w:val="91340C1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F55E5B"/>
    <w:multiLevelType w:val="hybridMultilevel"/>
    <w:tmpl w:val="3D70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05C99"/>
    <w:multiLevelType w:val="hybridMultilevel"/>
    <w:tmpl w:val="29BA20C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92A6B42"/>
    <w:multiLevelType w:val="hybridMultilevel"/>
    <w:tmpl w:val="A76458A4"/>
    <w:lvl w:ilvl="0" w:tplc="5044D6A8">
      <w:numFmt w:val="bullet"/>
      <w:lvlText w:val="-"/>
      <w:lvlJc w:val="left"/>
      <w:pPr>
        <w:ind w:left="1557" w:hanging="82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3" w15:restartNumberingAfterBreak="0">
    <w:nsid w:val="602D7405"/>
    <w:multiLevelType w:val="hybridMultilevel"/>
    <w:tmpl w:val="584E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56C2D"/>
    <w:multiLevelType w:val="hybridMultilevel"/>
    <w:tmpl w:val="75967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C06522"/>
    <w:multiLevelType w:val="hybridMultilevel"/>
    <w:tmpl w:val="38A46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B3F43"/>
    <w:multiLevelType w:val="hybridMultilevel"/>
    <w:tmpl w:val="E0467B40"/>
    <w:lvl w:ilvl="0" w:tplc="296455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83DFA"/>
    <w:multiLevelType w:val="hybridMultilevel"/>
    <w:tmpl w:val="D6E6ECD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8F517AA"/>
    <w:multiLevelType w:val="hybridMultilevel"/>
    <w:tmpl w:val="3A0C431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A93298C"/>
    <w:multiLevelType w:val="hybridMultilevel"/>
    <w:tmpl w:val="271A8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16"/>
  </w:num>
  <w:num w:numId="5">
    <w:abstractNumId w:val="15"/>
  </w:num>
  <w:num w:numId="6">
    <w:abstractNumId w:val="5"/>
  </w:num>
  <w:num w:numId="7">
    <w:abstractNumId w:val="4"/>
  </w:num>
  <w:num w:numId="8">
    <w:abstractNumId w:val="14"/>
  </w:num>
  <w:num w:numId="9">
    <w:abstractNumId w:val="13"/>
  </w:num>
  <w:num w:numId="10">
    <w:abstractNumId w:val="10"/>
  </w:num>
  <w:num w:numId="11">
    <w:abstractNumId w:val="8"/>
  </w:num>
  <w:num w:numId="12">
    <w:abstractNumId w:val="2"/>
  </w:num>
  <w:num w:numId="13">
    <w:abstractNumId w:val="0"/>
  </w:num>
  <w:num w:numId="14">
    <w:abstractNumId w:val="1"/>
  </w:num>
  <w:num w:numId="15">
    <w:abstractNumId w:val="6"/>
  </w:num>
  <w:num w:numId="16">
    <w:abstractNumId w:val="17"/>
  </w:num>
  <w:num w:numId="17">
    <w:abstractNumId w:val="11"/>
  </w:num>
  <w:num w:numId="18">
    <w:abstractNumId w:val="18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6"/>
    <w:rsid w:val="000572E6"/>
    <w:rsid w:val="00080F7E"/>
    <w:rsid w:val="00094E39"/>
    <w:rsid w:val="000E2AC3"/>
    <w:rsid w:val="001A57B0"/>
    <w:rsid w:val="001C5801"/>
    <w:rsid w:val="002E6544"/>
    <w:rsid w:val="00343637"/>
    <w:rsid w:val="003B16B5"/>
    <w:rsid w:val="004008AF"/>
    <w:rsid w:val="00422A6F"/>
    <w:rsid w:val="004618FE"/>
    <w:rsid w:val="004923B1"/>
    <w:rsid w:val="00507B32"/>
    <w:rsid w:val="00542980"/>
    <w:rsid w:val="00546DF2"/>
    <w:rsid w:val="005A46D2"/>
    <w:rsid w:val="005D4755"/>
    <w:rsid w:val="005E54EB"/>
    <w:rsid w:val="00623805"/>
    <w:rsid w:val="00651C48"/>
    <w:rsid w:val="007151C9"/>
    <w:rsid w:val="00745856"/>
    <w:rsid w:val="0079729D"/>
    <w:rsid w:val="009339F6"/>
    <w:rsid w:val="00947A43"/>
    <w:rsid w:val="0095045B"/>
    <w:rsid w:val="00985D2C"/>
    <w:rsid w:val="00A6371F"/>
    <w:rsid w:val="00A8168B"/>
    <w:rsid w:val="00A85C11"/>
    <w:rsid w:val="00AD51A0"/>
    <w:rsid w:val="00C12013"/>
    <w:rsid w:val="00C660ED"/>
    <w:rsid w:val="00CB0405"/>
    <w:rsid w:val="00CC7BA5"/>
    <w:rsid w:val="00CD4B8A"/>
    <w:rsid w:val="00CF2694"/>
    <w:rsid w:val="00D170A2"/>
    <w:rsid w:val="00D42788"/>
    <w:rsid w:val="00D57AA2"/>
    <w:rsid w:val="00D95A94"/>
    <w:rsid w:val="00DC1C35"/>
    <w:rsid w:val="00DF1778"/>
    <w:rsid w:val="00E21958"/>
    <w:rsid w:val="00E463BE"/>
    <w:rsid w:val="00EB446B"/>
    <w:rsid w:val="00FB4542"/>
    <w:rsid w:val="00FD1B89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A751C4-A5D3-4063-A433-023D690D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9F6"/>
    <w:pPr>
      <w:bidi/>
    </w:pPr>
    <w:rPr>
      <w:sz w:val="32"/>
      <w:szCs w:val="32"/>
      <w:lang w:val="fr-FR" w:bidi="ar-MA"/>
    </w:rPr>
  </w:style>
  <w:style w:type="paragraph" w:styleId="Titre1">
    <w:name w:val="heading 1"/>
    <w:basedOn w:val="Normal"/>
    <w:next w:val="Normal"/>
    <w:link w:val="Titre1Car"/>
    <w:uiPriority w:val="9"/>
    <w:qFormat/>
    <w:rsid w:val="00FD1B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1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58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580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A8168B"/>
    <w:pPr>
      <w:ind w:left="2160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E2195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E654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F2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2694"/>
    <w:rPr>
      <w:sz w:val="32"/>
      <w:szCs w:val="32"/>
      <w:lang w:val="fr-FR" w:bidi="ar-MA"/>
    </w:rPr>
  </w:style>
  <w:style w:type="paragraph" w:styleId="Pieddepage">
    <w:name w:val="footer"/>
    <w:basedOn w:val="Normal"/>
    <w:link w:val="PieddepageCar"/>
    <w:unhideWhenUsed/>
    <w:rsid w:val="00CF2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F2694"/>
    <w:rPr>
      <w:sz w:val="32"/>
      <w:szCs w:val="32"/>
      <w:lang w:val="fr-FR" w:bidi="ar-M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0F4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0F40"/>
    <w:rPr>
      <w:sz w:val="20"/>
      <w:szCs w:val="20"/>
      <w:lang w:val="fr-FR" w:bidi="ar-MA"/>
    </w:rPr>
  </w:style>
  <w:style w:type="character" w:styleId="Appelnotedebasdep">
    <w:name w:val="footnote reference"/>
    <w:basedOn w:val="Policepardfaut"/>
    <w:uiPriority w:val="99"/>
    <w:semiHidden/>
    <w:unhideWhenUsed/>
    <w:rsid w:val="00FF0F4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4EB"/>
    <w:rPr>
      <w:rFonts w:ascii="Tahoma" w:hAnsi="Tahoma" w:cs="Tahoma"/>
      <w:sz w:val="16"/>
      <w:szCs w:val="16"/>
      <w:lang w:val="fr-FR" w:bidi="ar-MA"/>
    </w:rPr>
  </w:style>
  <w:style w:type="paragraph" w:customStyle="1" w:styleId="a">
    <w:name w:val="صيغة محينة"/>
    <w:basedOn w:val="Titre9"/>
    <w:autoRedefine/>
    <w:qFormat/>
    <w:rsid w:val="001C5801"/>
    <w:pPr>
      <w:keepLines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eastAsia="Times New Roman" w:hAnsi="Times New Roman" w:cs="Times New Roman"/>
      <w:bCs/>
      <w:i w:val="0"/>
      <w:iCs w:val="0"/>
      <w:color w:val="3366FF"/>
      <w:szCs w:val="32"/>
      <w:lang w:val="en-US" w:bidi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1C58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bidi="ar-MA"/>
    </w:rPr>
  </w:style>
  <w:style w:type="paragraph" w:customStyle="1" w:styleId="a0">
    <w:name w:val="الباب"/>
    <w:basedOn w:val="Titre4"/>
    <w:autoRedefine/>
    <w:qFormat/>
    <w:rsid w:val="001C5801"/>
    <w:pPr>
      <w:keepLines w:val="0"/>
      <w:autoSpaceDE w:val="0"/>
      <w:autoSpaceDN w:val="0"/>
      <w:adjustRightInd w:val="0"/>
      <w:spacing w:before="360" w:after="240" w:line="360" w:lineRule="auto"/>
      <w:contextualSpacing/>
      <w:jc w:val="center"/>
    </w:pPr>
    <w:rPr>
      <w:rFonts w:ascii="Times New Roman" w:eastAsia="Times New Roman" w:hAnsi="Times New Roman" w:cs="Times New Roman"/>
      <w:b w:val="0"/>
      <w:i w:val="0"/>
      <w:iCs w:val="0"/>
      <w:color w:val="5C309C"/>
      <w:sz w:val="40"/>
      <w:szCs w:val="40"/>
      <w:lang w:val="en-US" w:bidi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1C5801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32"/>
      <w:lang w:val="fr-FR" w:bidi="ar-MA"/>
    </w:rPr>
  </w:style>
  <w:style w:type="paragraph" w:customStyle="1" w:styleId="Style9">
    <w:name w:val="Style9"/>
    <w:basedOn w:val="Normal"/>
    <w:autoRedefine/>
    <w:qFormat/>
    <w:rsid w:val="00542980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lang w:val="en-US" w:eastAsia="ar-SA" w:bidi="ar-SA"/>
    </w:rPr>
  </w:style>
  <w:style w:type="paragraph" w:customStyle="1" w:styleId="Style12">
    <w:name w:val="Style12"/>
    <w:basedOn w:val="Titre2"/>
    <w:autoRedefine/>
    <w:qFormat/>
    <w:rsid w:val="00FD1B89"/>
    <w:pPr>
      <w:keepLines w:val="0"/>
      <w:bidi w:val="0"/>
      <w:spacing w:before="480" w:after="360" w:line="360" w:lineRule="auto"/>
      <w:jc w:val="center"/>
    </w:pPr>
    <w:rPr>
      <w:rFonts w:ascii="Book Antiqua" w:eastAsia="Times New Roman" w:hAnsi="Book Antiqua" w:cs="Arabic Transparent"/>
      <w:caps/>
      <w:noProof/>
      <w:color w:val="auto"/>
      <w:sz w:val="36"/>
      <w:szCs w:val="44"/>
      <w:lang w:val="en-US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2Car">
    <w:name w:val="Titre 2 Car"/>
    <w:basedOn w:val="Policepardfaut"/>
    <w:link w:val="Titre2"/>
    <w:uiPriority w:val="9"/>
    <w:semiHidden/>
    <w:rsid w:val="00FD1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bidi="ar-MA"/>
    </w:rPr>
  </w:style>
  <w:style w:type="character" w:customStyle="1" w:styleId="Titre1Car">
    <w:name w:val="Titre 1 Car"/>
    <w:basedOn w:val="Policepardfaut"/>
    <w:link w:val="Titre1"/>
    <w:uiPriority w:val="9"/>
    <w:rsid w:val="00FD1B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bidi="ar-MA"/>
    </w:rPr>
  </w:style>
  <w:style w:type="character" w:customStyle="1" w:styleId="Titre3Car">
    <w:name w:val="Titre 3 Car"/>
    <w:basedOn w:val="Policepardfaut"/>
    <w:link w:val="Titre3"/>
    <w:uiPriority w:val="9"/>
    <w:semiHidden/>
    <w:rsid w:val="00FD1B89"/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val="fr-FR" w:bidi="ar-MA"/>
    </w:rPr>
  </w:style>
  <w:style w:type="paragraph" w:customStyle="1" w:styleId="a1">
    <w:name w:val="العنوان الرئيسي"/>
    <w:basedOn w:val="Titre1"/>
    <w:autoRedefine/>
    <w:qFormat/>
    <w:rsid w:val="00FD1B89"/>
    <w:pPr>
      <w:keepLines w:val="0"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eastAsia="Times New Roman" w:hAnsi="Times New Roman" w:cs="Times New Roman"/>
      <w:b w:val="0"/>
      <w:color w:val="002060"/>
      <w:sz w:val="38"/>
      <w:szCs w:val="48"/>
      <w:lang w:val="en-US" w:eastAsia="ar-SA" w:bidi="ar-SA"/>
    </w:rPr>
  </w:style>
  <w:style w:type="paragraph" w:styleId="TM1">
    <w:name w:val="toc 1"/>
    <w:basedOn w:val="Normal"/>
    <w:next w:val="Normal"/>
    <w:autoRedefine/>
    <w:uiPriority w:val="39"/>
    <w:unhideWhenUsed/>
    <w:rsid w:val="00FD1B8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D1B89"/>
    <w:pPr>
      <w:spacing w:after="100"/>
      <w:ind w:left="320"/>
    </w:pPr>
  </w:style>
  <w:style w:type="paragraph" w:styleId="TM3">
    <w:name w:val="toc 3"/>
    <w:basedOn w:val="Normal"/>
    <w:next w:val="Normal"/>
    <w:autoRedefine/>
    <w:uiPriority w:val="39"/>
    <w:unhideWhenUsed/>
    <w:rsid w:val="00FD1B89"/>
    <w:pPr>
      <w:spacing w:after="100"/>
      <w:ind w:left="640"/>
    </w:pPr>
  </w:style>
  <w:style w:type="character" w:styleId="Numrodepage">
    <w:name w:val="page number"/>
    <w:basedOn w:val="Policepardfaut"/>
    <w:rsid w:val="00FD1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kaya.m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0EC7-DB94-4DCC-8EF9-FADC3D97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belaid</dc:creator>
  <cp:lastModifiedBy>usser</cp:lastModifiedBy>
  <cp:revision>2</cp:revision>
  <cp:lastPrinted>2019-05-13T09:02:00Z</cp:lastPrinted>
  <dcterms:created xsi:type="dcterms:W3CDTF">2021-02-24T13:49:00Z</dcterms:created>
  <dcterms:modified xsi:type="dcterms:W3CDTF">2021-02-24T13:49:00Z</dcterms:modified>
</cp:coreProperties>
</file>